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341" w:rsidRPr="00593B55" w:rsidRDefault="00616C7D" w:rsidP="007B7341">
      <w:pPr>
        <w:spacing w:line="520" w:lineRule="exact"/>
        <w:jc w:val="center"/>
        <w:rPr>
          <w:rFonts w:ascii="標楷體" w:eastAsia="標楷體" w:hAnsi="標楷體"/>
          <w:b/>
          <w:sz w:val="32"/>
          <w:u w:val="single"/>
        </w:rPr>
      </w:pPr>
      <w:r w:rsidRPr="00593B55">
        <w:rPr>
          <w:rFonts w:ascii="標楷體" w:eastAsia="標楷體" w:hAnsi="標楷體" w:hint="eastAsia"/>
          <w:b/>
          <w:sz w:val="32"/>
          <w:u w:val="single"/>
        </w:rPr>
        <w:t>屏東縣屏東市海豐國民小學</w:t>
      </w:r>
    </w:p>
    <w:p w:rsidR="006124D0" w:rsidRPr="00593B55" w:rsidRDefault="006124D0" w:rsidP="006124D0">
      <w:pPr>
        <w:spacing w:line="520" w:lineRule="exact"/>
        <w:jc w:val="center"/>
        <w:rPr>
          <w:rFonts w:ascii="標楷體" w:eastAsia="標楷體" w:hAnsi="標楷體"/>
          <w:b/>
          <w:bCs/>
          <w:sz w:val="32"/>
          <w:u w:val="single"/>
        </w:rPr>
      </w:pPr>
      <w:r w:rsidRPr="00593B55">
        <w:rPr>
          <w:rFonts w:ascii="標楷體" w:eastAsia="標楷體" w:hAnsi="標楷體" w:hint="eastAsia"/>
          <w:b/>
          <w:bCs/>
          <w:sz w:val="32"/>
          <w:u w:val="single"/>
        </w:rPr>
        <w:t>11</w:t>
      </w:r>
      <w:r w:rsidRPr="00593B55">
        <w:rPr>
          <w:rFonts w:ascii="標楷體" w:eastAsia="標楷體" w:hAnsi="標楷體"/>
          <w:b/>
          <w:bCs/>
          <w:sz w:val="32"/>
          <w:u w:val="single"/>
        </w:rPr>
        <w:t>1</w:t>
      </w:r>
      <w:r w:rsidRPr="00593B55">
        <w:rPr>
          <w:rFonts w:ascii="標楷體" w:eastAsia="標楷體" w:hAnsi="標楷體" w:hint="eastAsia"/>
          <w:b/>
          <w:bCs/>
          <w:sz w:val="32"/>
          <w:u w:val="single"/>
        </w:rPr>
        <w:t>年屏東縣屏東市海豐國民小學不動產設置</w:t>
      </w:r>
    </w:p>
    <w:p w:rsidR="007B7341" w:rsidRPr="00593B55" w:rsidRDefault="006124D0" w:rsidP="006124D0">
      <w:pPr>
        <w:spacing w:line="520" w:lineRule="exact"/>
        <w:jc w:val="center"/>
        <w:rPr>
          <w:rFonts w:ascii="標楷體" w:eastAsia="標楷體" w:hAnsi="標楷體" w:hint="eastAsia"/>
          <w:b/>
          <w:bCs/>
          <w:sz w:val="32"/>
          <w:u w:val="single"/>
        </w:rPr>
      </w:pPr>
      <w:r w:rsidRPr="00593B55">
        <w:rPr>
          <w:rFonts w:ascii="標楷體" w:eastAsia="標楷體" w:hAnsi="標楷體" w:hint="eastAsia"/>
          <w:b/>
          <w:bCs/>
          <w:sz w:val="32"/>
          <w:u w:val="single"/>
        </w:rPr>
        <w:t>風雨球場暨太陽光電發電設備</w:t>
      </w:r>
      <w:r w:rsidRPr="00593B55">
        <w:rPr>
          <w:rFonts w:ascii="標楷體" w:eastAsia="標楷體" w:hAnsi="標楷體"/>
          <w:b/>
          <w:bCs/>
          <w:sz w:val="32"/>
          <w:u w:val="single"/>
        </w:rPr>
        <w:t>標租</w:t>
      </w:r>
      <w:r w:rsidRPr="00593B55">
        <w:rPr>
          <w:rFonts w:ascii="標楷體" w:eastAsia="標楷體" w:hAnsi="標楷體" w:hint="eastAsia"/>
          <w:b/>
          <w:bCs/>
          <w:sz w:val="32"/>
          <w:u w:val="single"/>
        </w:rPr>
        <w:t>案</w:t>
      </w:r>
      <w:bookmarkStart w:id="0" w:name="_GoBack"/>
      <w:bookmarkEnd w:id="0"/>
    </w:p>
    <w:p w:rsidR="007B7341" w:rsidRPr="00593B55" w:rsidRDefault="007B7341" w:rsidP="007B7341">
      <w:pPr>
        <w:spacing w:line="520" w:lineRule="exact"/>
        <w:jc w:val="center"/>
        <w:rPr>
          <w:rFonts w:ascii="標楷體" w:eastAsia="標楷體" w:hAnsi="標楷體"/>
          <w:sz w:val="36"/>
        </w:rPr>
      </w:pPr>
      <w:r w:rsidRPr="00593B55">
        <w:rPr>
          <w:rFonts w:ascii="標楷體" w:eastAsia="標楷體" w:hAnsi="標楷體" w:hint="eastAsia"/>
          <w:b/>
          <w:sz w:val="32"/>
          <w:u w:val="single"/>
        </w:rPr>
        <w:t>投標廠商</w:t>
      </w:r>
      <w:r w:rsidR="00B02DDA" w:rsidRPr="00593B55">
        <w:rPr>
          <w:rFonts w:ascii="標楷體" w:eastAsia="標楷體" w:hAnsi="標楷體" w:hint="eastAsia"/>
          <w:b/>
          <w:sz w:val="32"/>
          <w:u w:val="single"/>
        </w:rPr>
        <w:t>評審</w:t>
      </w:r>
      <w:r w:rsidRPr="00593B55">
        <w:rPr>
          <w:rFonts w:ascii="標楷體" w:eastAsia="標楷體" w:hAnsi="標楷體" w:hint="eastAsia"/>
          <w:b/>
          <w:sz w:val="32"/>
          <w:u w:val="single"/>
        </w:rPr>
        <w:t>須知</w:t>
      </w:r>
    </w:p>
    <w:p w:rsidR="007B7341" w:rsidRPr="00593B55" w:rsidRDefault="009A2D99" w:rsidP="007B7341">
      <w:pPr>
        <w:numPr>
          <w:ilvl w:val="0"/>
          <w:numId w:val="3"/>
        </w:numPr>
        <w:adjustRightInd/>
        <w:spacing w:line="440" w:lineRule="exact"/>
        <w:jc w:val="both"/>
        <w:textAlignment w:val="auto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投標廠商之資格及評審項目以外資料經審查合格者，其所提企劃書由本機關成立評審小組，依招標文件規定辦理書面評審。</w:t>
      </w:r>
    </w:p>
    <w:p w:rsidR="007B7341" w:rsidRPr="00593B55" w:rsidRDefault="00B02DDA" w:rsidP="007B7341">
      <w:pPr>
        <w:numPr>
          <w:ilvl w:val="0"/>
          <w:numId w:val="3"/>
        </w:numPr>
        <w:adjustRightInd/>
        <w:snapToGrid w:val="0"/>
        <w:spacing w:line="440" w:lineRule="exact"/>
        <w:textAlignment w:val="auto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評審</w:t>
      </w:r>
      <w:r w:rsidR="007B7341" w:rsidRPr="00593B55">
        <w:rPr>
          <w:rFonts w:ascii="標楷體" w:eastAsia="標楷體" w:hAnsi="標楷體" w:hint="eastAsia"/>
          <w:sz w:val="28"/>
        </w:rPr>
        <w:t>作業：</w:t>
      </w:r>
    </w:p>
    <w:p w:rsidR="007B7341" w:rsidRPr="00593B55" w:rsidRDefault="007B7341" w:rsidP="004B6C90">
      <w:pPr>
        <w:tabs>
          <w:tab w:val="left" w:pos="6360"/>
          <w:tab w:val="left" w:pos="7740"/>
        </w:tabs>
        <w:snapToGrid w:val="0"/>
        <w:spacing w:line="440" w:lineRule="exact"/>
        <w:ind w:leftChars="354" w:left="1558" w:rightChars="28" w:right="67" w:hangingChars="253" w:hanging="708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（一）投標文件經審查合於招標文件規定者，始得為</w:t>
      </w:r>
      <w:r w:rsidR="009A2D99" w:rsidRPr="00593B55">
        <w:rPr>
          <w:rFonts w:ascii="標楷體" w:eastAsia="標楷體" w:hAnsi="標楷體" w:hint="eastAsia"/>
          <w:sz w:val="28"/>
        </w:rPr>
        <w:t>協商及</w:t>
      </w:r>
      <w:r w:rsidR="00B02DDA" w:rsidRPr="00593B55">
        <w:rPr>
          <w:rFonts w:ascii="標楷體" w:eastAsia="標楷體" w:hAnsi="標楷體" w:hint="eastAsia"/>
          <w:sz w:val="28"/>
        </w:rPr>
        <w:t>評審</w:t>
      </w:r>
      <w:r w:rsidRPr="00593B55">
        <w:rPr>
          <w:rFonts w:ascii="標楷體" w:eastAsia="標楷體" w:hAnsi="標楷體" w:hint="eastAsia"/>
          <w:sz w:val="28"/>
        </w:rPr>
        <w:t>之對象。</w:t>
      </w:r>
    </w:p>
    <w:p w:rsidR="007B7341" w:rsidRPr="00593B55" w:rsidRDefault="007B7341" w:rsidP="004B6C90">
      <w:pPr>
        <w:tabs>
          <w:tab w:val="left" w:pos="6360"/>
          <w:tab w:val="left" w:pos="7740"/>
        </w:tabs>
        <w:snapToGrid w:val="0"/>
        <w:spacing w:line="440" w:lineRule="exact"/>
        <w:ind w:leftChars="354" w:left="1558" w:rightChars="28" w:right="67" w:hangingChars="253" w:hanging="708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（二）</w:t>
      </w:r>
      <w:bookmarkStart w:id="1" w:name="_Hlk44510386"/>
      <w:r w:rsidR="00420E1E" w:rsidRPr="00593B55">
        <w:rPr>
          <w:rFonts w:ascii="標楷體" w:eastAsia="標楷體" w:hAnsi="標楷體" w:hint="eastAsia"/>
          <w:sz w:val="28"/>
        </w:rPr>
        <w:t>評審小組</w:t>
      </w:r>
      <w:r w:rsidRPr="00593B55">
        <w:rPr>
          <w:rFonts w:ascii="標楷體" w:eastAsia="標楷體" w:hAnsi="標楷體" w:hint="eastAsia"/>
          <w:sz w:val="28"/>
        </w:rPr>
        <w:t>以簡報審查進行評分，如不需簡報請調整評審標準項目及配分。</w:t>
      </w:r>
      <w:bookmarkEnd w:id="1"/>
      <w:r w:rsidRPr="00593B55">
        <w:rPr>
          <w:rFonts w:ascii="標楷體" w:eastAsia="標楷體" w:hAnsi="標楷體" w:hint="eastAsia"/>
          <w:sz w:val="28"/>
        </w:rPr>
        <w:t>(建議採行簡報)</w:t>
      </w:r>
    </w:p>
    <w:p w:rsidR="007B7341" w:rsidRPr="00593B55" w:rsidRDefault="00B02DDA" w:rsidP="007B7341">
      <w:pPr>
        <w:numPr>
          <w:ilvl w:val="0"/>
          <w:numId w:val="3"/>
        </w:numPr>
        <w:adjustRightInd/>
        <w:spacing w:line="440" w:lineRule="exact"/>
        <w:textAlignment w:val="auto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評審</w:t>
      </w:r>
      <w:r w:rsidR="007B7341" w:rsidRPr="00593B55">
        <w:rPr>
          <w:rFonts w:ascii="標楷體" w:eastAsia="標楷體" w:hAnsi="標楷體" w:hint="eastAsia"/>
          <w:sz w:val="28"/>
        </w:rPr>
        <w:t>標準</w:t>
      </w:r>
    </w:p>
    <w:tbl>
      <w:tblPr>
        <w:tblW w:w="915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2"/>
        <w:gridCol w:w="3775"/>
        <w:gridCol w:w="789"/>
        <w:gridCol w:w="627"/>
        <w:gridCol w:w="627"/>
        <w:gridCol w:w="627"/>
        <w:gridCol w:w="627"/>
        <w:gridCol w:w="628"/>
      </w:tblGrid>
      <w:tr w:rsidR="00593B55" w:rsidRPr="00593B55" w:rsidTr="005A35D3">
        <w:trPr>
          <w:cantSplit/>
          <w:trHeight w:val="120"/>
        </w:trPr>
        <w:tc>
          <w:tcPr>
            <w:tcW w:w="1452" w:type="dxa"/>
            <w:vMerge w:val="restart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593B55">
              <w:rPr>
                <w:rFonts w:ascii="標楷體" w:eastAsia="標楷體" w:hAnsi="標楷體"/>
                <w:sz w:val="28"/>
              </w:rPr>
              <w:br w:type="page"/>
            </w:r>
            <w:r w:rsidRPr="00593B55">
              <w:rPr>
                <w:rFonts w:ascii="標楷體" w:eastAsia="標楷體" w:hAnsi="標楷體" w:hint="eastAsia"/>
                <w:bCs/>
                <w:kern w:val="0"/>
              </w:rPr>
              <w:t>評</w:t>
            </w:r>
            <w:r w:rsidR="00420E1E" w:rsidRPr="00593B55">
              <w:rPr>
                <w:rFonts w:ascii="標楷體" w:eastAsia="標楷體" w:hAnsi="標楷體" w:hint="eastAsia"/>
                <w:bCs/>
                <w:kern w:val="0"/>
              </w:rPr>
              <w:t>審</w:t>
            </w:r>
            <w:r w:rsidRPr="00593B55">
              <w:rPr>
                <w:rFonts w:ascii="標楷體" w:eastAsia="標楷體" w:hAnsi="標楷體" w:hint="eastAsia"/>
                <w:bCs/>
                <w:kern w:val="0"/>
              </w:rPr>
              <w:t>項目</w:t>
            </w:r>
          </w:p>
        </w:tc>
        <w:tc>
          <w:tcPr>
            <w:tcW w:w="3775" w:type="dxa"/>
            <w:vMerge w:val="restart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</w:rPr>
              <w:t>評</w:t>
            </w:r>
            <w:r w:rsidR="00420E1E" w:rsidRPr="00593B55">
              <w:rPr>
                <w:rFonts w:ascii="標楷體" w:eastAsia="標楷體" w:hAnsi="標楷體" w:hint="eastAsia"/>
                <w:bCs/>
                <w:kern w:val="0"/>
              </w:rPr>
              <w:t>審</w:t>
            </w:r>
            <w:r w:rsidRPr="00593B55">
              <w:rPr>
                <w:rFonts w:ascii="標楷體" w:eastAsia="標楷體" w:hAnsi="標楷體" w:hint="eastAsia"/>
                <w:bCs/>
                <w:kern w:val="0"/>
              </w:rPr>
              <w:t>子項</w:t>
            </w: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</w:rPr>
              <w:t>配分</w:t>
            </w:r>
          </w:p>
        </w:tc>
        <w:tc>
          <w:tcPr>
            <w:tcW w:w="3136" w:type="dxa"/>
            <w:gridSpan w:val="5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bdr w:val="single" w:sz="4" w:space="0" w:color="auto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</w:rPr>
              <w:t>廠商編號及得分</w:t>
            </w:r>
          </w:p>
        </w:tc>
      </w:tr>
      <w:tr w:rsidR="00593B55" w:rsidRPr="00593B55" w:rsidTr="005A35D3">
        <w:trPr>
          <w:cantSplit/>
          <w:trHeight w:val="120"/>
        </w:trPr>
        <w:tc>
          <w:tcPr>
            <w:tcW w:w="1452" w:type="dxa"/>
            <w:vMerge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3775" w:type="dxa"/>
            <w:vMerge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789" w:type="dxa"/>
            <w:vMerge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  <w:bdr w:val="single" w:sz="4" w:space="0" w:color="auto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  <w:bdr w:val="single" w:sz="4" w:space="0" w:color="auto"/>
              </w:rPr>
              <w:t>1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  <w:bdr w:val="single" w:sz="4" w:space="0" w:color="auto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  <w:bdr w:val="single" w:sz="4" w:space="0" w:color="auto"/>
              </w:rPr>
              <w:t>2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  <w:bdr w:val="single" w:sz="4" w:space="0" w:color="auto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  <w:bdr w:val="single" w:sz="4" w:space="0" w:color="auto"/>
              </w:rPr>
              <w:t>3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  <w:bdr w:val="single" w:sz="4" w:space="0" w:color="auto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  <w:bdr w:val="single" w:sz="4" w:space="0" w:color="auto"/>
              </w:rPr>
              <w:t>4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  <w:bdr w:val="single" w:sz="4" w:space="0" w:color="auto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  <w:bdr w:val="single" w:sz="4" w:space="0" w:color="auto"/>
              </w:rPr>
              <w:t>5</w:t>
            </w:r>
          </w:p>
        </w:tc>
      </w:tr>
      <w:tr w:rsidR="00593B55" w:rsidRPr="00593B55" w:rsidTr="005A35D3">
        <w:trPr>
          <w:trHeight w:val="312"/>
        </w:trPr>
        <w:tc>
          <w:tcPr>
            <w:tcW w:w="1452" w:type="dxa"/>
            <w:tcBorders>
              <w:top w:val="double" w:sz="4" w:space="0" w:color="auto"/>
            </w:tcBorders>
            <w:vAlign w:val="center"/>
          </w:tcPr>
          <w:p w:rsidR="007B7341" w:rsidRPr="00593B55" w:rsidRDefault="006124D0" w:rsidP="00F062E0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hint="eastAsia"/>
                <w:sz w:val="20"/>
              </w:rPr>
              <w:t>一、</w:t>
            </w: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公司基本資料</w:t>
            </w:r>
          </w:p>
        </w:tc>
        <w:tc>
          <w:tcPr>
            <w:tcW w:w="3775" w:type="dxa"/>
            <w:tcBorders>
              <w:top w:val="double" w:sz="4" w:space="0" w:color="auto"/>
            </w:tcBorders>
          </w:tcPr>
          <w:p w:rsidR="006124D0" w:rsidRPr="00593B55" w:rsidRDefault="006124D0" w:rsidP="006124D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200" w:hangingChars="100" w:hanging="200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1.負責人、公司簡介、公司資本額。 </w:t>
            </w:r>
          </w:p>
          <w:p w:rsidR="006124D0" w:rsidRPr="00593B55" w:rsidRDefault="006124D0" w:rsidP="006124D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200" w:hangingChars="100" w:hanging="200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2.組織架構及主要經營管理人員之職掌與背景。</w:t>
            </w:r>
          </w:p>
          <w:p w:rsidR="006124D0" w:rsidRPr="00593B55" w:rsidRDefault="006124D0" w:rsidP="006124D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200" w:hangingChars="100" w:hanging="200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3.計畫主持人及工作人員具備相關計畫之經驗與能力（含學 歷、經歷、專長、職位等）。</w:t>
            </w:r>
          </w:p>
          <w:p w:rsidR="007B7341" w:rsidRPr="00593B55" w:rsidRDefault="006124D0" w:rsidP="006124D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200" w:hangingChars="100" w:hanging="200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4.員工人數及人力投入規劃與配置。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7B7341" w:rsidRPr="00593B55" w:rsidRDefault="00F062E0" w:rsidP="00F062E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10</w:t>
            </w:r>
            <w:r w:rsidR="007B7341"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分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8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</w:tr>
      <w:tr w:rsidR="00593B55" w:rsidRPr="00593B55" w:rsidTr="005A35D3">
        <w:trPr>
          <w:trHeight w:val="312"/>
        </w:trPr>
        <w:tc>
          <w:tcPr>
            <w:tcW w:w="1452" w:type="dxa"/>
            <w:vAlign w:val="center"/>
          </w:tcPr>
          <w:p w:rsidR="007B7341" w:rsidRPr="00593B55" w:rsidRDefault="007B7341" w:rsidP="00F062E0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cs="標楷體" w:hint="eastAsia"/>
                <w:sz w:val="20"/>
              </w:rPr>
              <w:t>二、</w:t>
            </w:r>
            <w:r w:rsidR="006124D0" w:rsidRPr="00593B55">
              <w:rPr>
                <w:rFonts w:ascii="標楷體" w:eastAsia="標楷體" w:hAnsi="標楷體"/>
                <w:bCs/>
                <w:kern w:val="16"/>
                <w:sz w:val="20"/>
              </w:rPr>
              <w:t>興建計畫</w:t>
            </w:r>
          </w:p>
        </w:tc>
        <w:tc>
          <w:tcPr>
            <w:tcW w:w="3775" w:type="dxa"/>
          </w:tcPr>
          <w:p w:rsidR="006124D0" w:rsidRPr="00593B55" w:rsidRDefault="006124D0" w:rsidP="006124D0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1.開發計畫可行性規劃報告書。</w:t>
            </w:r>
          </w:p>
          <w:p w:rsidR="006124D0" w:rsidRPr="00593B55" w:rsidRDefault="006124D0" w:rsidP="006124D0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2.光電與機電設備規格。</w:t>
            </w:r>
          </w:p>
          <w:p w:rsidR="006124D0" w:rsidRPr="00593B55" w:rsidRDefault="006124D0" w:rsidP="006124D0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3.工作團隊說明。</w:t>
            </w:r>
          </w:p>
          <w:p w:rsidR="007B7341" w:rsidRPr="00593B55" w:rsidRDefault="006124D0" w:rsidP="006124D0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4.施工規劃及期程(含查核點)。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7B7341" w:rsidRPr="00593B55" w:rsidRDefault="00593B55" w:rsidP="00F062E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15</w:t>
            </w:r>
            <w:r w:rsidR="007B7341"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分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8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</w:tr>
      <w:tr w:rsidR="00593B55" w:rsidRPr="00593B55" w:rsidTr="005A35D3">
        <w:trPr>
          <w:trHeight w:val="330"/>
        </w:trPr>
        <w:tc>
          <w:tcPr>
            <w:tcW w:w="1452" w:type="dxa"/>
            <w:shd w:val="clear" w:color="auto" w:fill="auto"/>
            <w:vAlign w:val="center"/>
          </w:tcPr>
          <w:p w:rsidR="007B7341" w:rsidRPr="00593B55" w:rsidRDefault="002A1657" w:rsidP="006124D0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16"/>
                <w:sz w:val="20"/>
              </w:rPr>
              <w:t>三</w:t>
            </w:r>
            <w:r w:rsidR="007B7341" w:rsidRPr="00593B55">
              <w:rPr>
                <w:rFonts w:ascii="標楷體" w:eastAsia="標楷體" w:hAnsi="標楷體" w:hint="eastAsia"/>
                <w:bCs/>
                <w:kern w:val="16"/>
                <w:sz w:val="20"/>
              </w:rPr>
              <w:t>、</w:t>
            </w:r>
            <w:r w:rsidR="006124D0" w:rsidRPr="00593B55">
              <w:rPr>
                <w:rFonts w:ascii="標楷體" w:eastAsia="標楷體" w:hAnsi="標楷體"/>
                <w:bCs/>
                <w:kern w:val="16"/>
                <w:sz w:val="20"/>
              </w:rPr>
              <w:t>營運計畫</w:t>
            </w:r>
          </w:p>
        </w:tc>
        <w:tc>
          <w:tcPr>
            <w:tcW w:w="3775" w:type="dxa"/>
            <w:shd w:val="clear" w:color="auto" w:fill="auto"/>
            <w:vAlign w:val="center"/>
          </w:tcPr>
          <w:p w:rsidR="006124D0" w:rsidRPr="00593B55" w:rsidRDefault="006124D0" w:rsidP="006124D0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1.營運組織及管理計畫。 </w:t>
            </w:r>
          </w:p>
          <w:p w:rsidR="006124D0" w:rsidRPr="00593B55" w:rsidRDefault="006124D0" w:rsidP="006124D0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2.設備運轉與維修計畫。 </w:t>
            </w:r>
          </w:p>
          <w:p w:rsidR="006124D0" w:rsidRPr="00593B55" w:rsidRDefault="006124D0" w:rsidP="006124D0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3.安全維護措施與緊急應變計畫。 </w:t>
            </w:r>
          </w:p>
          <w:p w:rsidR="007B7341" w:rsidRPr="00593B55" w:rsidRDefault="006124D0" w:rsidP="00335373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4.品質保證、結構安全及漏電、漏水保固計畫。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7B7341" w:rsidRPr="00593B55" w:rsidRDefault="00593B55" w:rsidP="005A35D3">
            <w:pPr>
              <w:keepNext/>
              <w:spacing w:line="0" w:lineRule="atLeast"/>
              <w:jc w:val="center"/>
              <w:outlineLvl w:val="2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15</w:t>
            </w:r>
            <w:r w:rsidR="007B7341"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分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8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</w:tr>
      <w:tr w:rsidR="00593B55" w:rsidRPr="00593B55" w:rsidTr="005A35D3">
        <w:trPr>
          <w:trHeight w:val="415"/>
        </w:trPr>
        <w:tc>
          <w:tcPr>
            <w:tcW w:w="1452" w:type="dxa"/>
            <w:shd w:val="clear" w:color="auto" w:fill="auto"/>
            <w:vAlign w:val="center"/>
          </w:tcPr>
          <w:p w:rsidR="007B7341" w:rsidRPr="00593B55" w:rsidRDefault="002A1657" w:rsidP="00F062E0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16"/>
                <w:sz w:val="20"/>
              </w:rPr>
              <w:t>四</w:t>
            </w:r>
            <w:r w:rsidR="007B7341" w:rsidRPr="00593B55">
              <w:rPr>
                <w:rFonts w:ascii="標楷體" w:eastAsia="標楷體" w:hAnsi="標楷體" w:hint="eastAsia"/>
                <w:bCs/>
                <w:kern w:val="16"/>
                <w:sz w:val="20"/>
              </w:rPr>
              <w:t>、</w:t>
            </w:r>
            <w:r w:rsidR="00335373" w:rsidRPr="00593B55">
              <w:rPr>
                <w:rFonts w:ascii="標楷體" w:eastAsia="標楷體" w:hAnsi="標楷體"/>
                <w:bCs/>
                <w:kern w:val="16"/>
                <w:sz w:val="20"/>
              </w:rPr>
              <w:t>廠商投標值</w:t>
            </w:r>
          </w:p>
        </w:tc>
        <w:tc>
          <w:tcPr>
            <w:tcW w:w="3775" w:type="dxa"/>
            <w:shd w:val="clear" w:color="auto" w:fill="auto"/>
            <w:vAlign w:val="center"/>
          </w:tcPr>
          <w:p w:rsidR="00335373" w:rsidRPr="00593B55" w:rsidRDefault="00335373" w:rsidP="00616C7D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1.投標值=投標設備設置容量(kWp)×回饋金百分比(%) </w:t>
            </w:r>
          </w:p>
          <w:p w:rsidR="007B7341" w:rsidRPr="00593B55" w:rsidRDefault="00335373" w:rsidP="00F062E0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2.投標設備設置容量及回饋金百分比(房舍屋頂型至少為 10%，光電風雨球場至少為1%)之數值填寫至小數點後一 位。 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7B7341" w:rsidRPr="00593B55" w:rsidRDefault="00F062E0" w:rsidP="00593B55">
            <w:pPr>
              <w:keepNext/>
              <w:spacing w:line="0" w:lineRule="atLeast"/>
              <w:jc w:val="center"/>
              <w:outlineLvl w:val="2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2</w:t>
            </w:r>
            <w:r w:rsidR="00593B55"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5</w:t>
            </w:r>
            <w:r w:rsidR="007B7341"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分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8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</w:tr>
      <w:tr w:rsidR="00593B55" w:rsidRPr="00593B55" w:rsidTr="005A35D3">
        <w:trPr>
          <w:trHeight w:val="415"/>
        </w:trPr>
        <w:tc>
          <w:tcPr>
            <w:tcW w:w="1452" w:type="dxa"/>
            <w:shd w:val="clear" w:color="auto" w:fill="auto"/>
            <w:vAlign w:val="center"/>
          </w:tcPr>
          <w:p w:rsidR="00335373" w:rsidRPr="00593B55" w:rsidRDefault="00335373" w:rsidP="00335373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 w:hint="eastAsia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五、</w:t>
            </w: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加值服務計畫 </w:t>
            </w:r>
          </w:p>
        </w:tc>
        <w:tc>
          <w:tcPr>
            <w:tcW w:w="3775" w:type="dxa"/>
            <w:shd w:val="clear" w:color="auto" w:fill="auto"/>
            <w:vAlign w:val="center"/>
          </w:tcPr>
          <w:p w:rsidR="00335373" w:rsidRPr="00593B55" w:rsidRDefault="00335373" w:rsidP="00616C7D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其他承諾回饋予提供建築物場址設置太陽光電發電設備所在 機關之計畫，內容需與節能減碳、推廣再生能源、設置智慧 設施等內容相關，如各項設備更新與升級、新興節能方式、 智慧設施，或其他有利校方公眾使用之計劃(約計等值新台幣)。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335373" w:rsidRPr="00593B55" w:rsidRDefault="00F062E0" w:rsidP="00F062E0">
            <w:pPr>
              <w:keepNext/>
              <w:spacing w:line="0" w:lineRule="atLeast"/>
              <w:jc w:val="center"/>
              <w:outlineLvl w:val="2"/>
              <w:rPr>
                <w:rFonts w:ascii="標楷體" w:eastAsia="標楷體" w:hAnsi="標楷體" w:hint="eastAsia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2</w:t>
            </w:r>
            <w:r w:rsidR="00593B55"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5</w:t>
            </w: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分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335373" w:rsidRPr="00593B55" w:rsidRDefault="00335373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335373" w:rsidRPr="00593B55" w:rsidRDefault="00335373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335373" w:rsidRPr="00593B55" w:rsidRDefault="00335373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335373" w:rsidRPr="00593B55" w:rsidRDefault="00335373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8" w:type="dxa"/>
            <w:shd w:val="clear" w:color="auto" w:fill="auto"/>
            <w:vAlign w:val="center"/>
          </w:tcPr>
          <w:p w:rsidR="00335373" w:rsidRPr="00593B55" w:rsidRDefault="00335373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</w:tr>
      <w:tr w:rsidR="00593B55" w:rsidRPr="00593B55" w:rsidTr="005A35D3">
        <w:trPr>
          <w:trHeight w:val="289"/>
        </w:trPr>
        <w:tc>
          <w:tcPr>
            <w:tcW w:w="1452" w:type="dxa"/>
            <w:shd w:val="clear" w:color="auto" w:fill="auto"/>
            <w:vAlign w:val="center"/>
          </w:tcPr>
          <w:p w:rsidR="007B7341" w:rsidRPr="00593B55" w:rsidRDefault="00335373" w:rsidP="00335373">
            <w:pPr>
              <w:spacing w:line="0" w:lineRule="atLeast"/>
              <w:ind w:left="400" w:hangingChars="200" w:hanging="400"/>
              <w:jc w:val="both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六</w:t>
            </w: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、</w:t>
            </w:r>
            <w:r w:rsidR="007B7341"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簡報及答詢</w:t>
            </w:r>
          </w:p>
        </w:tc>
        <w:tc>
          <w:tcPr>
            <w:tcW w:w="3775" w:type="dxa"/>
            <w:shd w:val="clear" w:color="auto" w:fill="auto"/>
            <w:vAlign w:val="center"/>
          </w:tcPr>
          <w:p w:rsidR="007B7341" w:rsidRPr="00593B55" w:rsidRDefault="00335373" w:rsidP="005A35D3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  <w:highlight w:val="yellow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(廠商未到場簡報及現場詢答者，不影響其投標文件之有效性，但視同放棄簡報及答詢權利，本項以0分計算。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10分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628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</w:tr>
      <w:tr w:rsidR="00593B55" w:rsidRPr="00593B55" w:rsidTr="005A35D3">
        <w:trPr>
          <w:cantSplit/>
          <w:trHeight w:val="289"/>
        </w:trPr>
        <w:tc>
          <w:tcPr>
            <w:tcW w:w="6016" w:type="dxa"/>
            <w:gridSpan w:val="3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</w:rPr>
              <w:t>總評分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628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</w:tr>
      <w:tr w:rsidR="00593B55" w:rsidRPr="00593B55" w:rsidTr="005A35D3">
        <w:trPr>
          <w:cantSplit/>
          <w:trHeight w:val="289"/>
        </w:trPr>
        <w:tc>
          <w:tcPr>
            <w:tcW w:w="6016" w:type="dxa"/>
            <w:gridSpan w:val="3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</w:rPr>
              <w:t>序位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628" w:type="dxa"/>
            <w:shd w:val="clear" w:color="auto" w:fill="auto"/>
            <w:vAlign w:val="center"/>
          </w:tcPr>
          <w:p w:rsidR="007B7341" w:rsidRPr="00593B55" w:rsidRDefault="007B7341" w:rsidP="005A35D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</w:tr>
    </w:tbl>
    <w:p w:rsidR="007B7341" w:rsidRPr="00593B55" w:rsidRDefault="007B7341" w:rsidP="007B7341">
      <w:pPr>
        <w:numPr>
          <w:ilvl w:val="0"/>
          <w:numId w:val="3"/>
        </w:numPr>
        <w:tabs>
          <w:tab w:val="left" w:pos="6360"/>
          <w:tab w:val="left" w:pos="7740"/>
        </w:tabs>
        <w:adjustRightInd/>
        <w:snapToGrid w:val="0"/>
        <w:spacing w:line="440" w:lineRule="exact"/>
        <w:ind w:right="68"/>
        <w:jc w:val="both"/>
        <w:textAlignment w:val="auto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■</w:t>
      </w:r>
      <w:r w:rsidR="00265F0C" w:rsidRPr="00593B55">
        <w:rPr>
          <w:rFonts w:ascii="標楷體" w:eastAsia="標楷體" w:hAnsi="標楷體" w:hint="eastAsia"/>
          <w:sz w:val="28"/>
        </w:rPr>
        <w:t>序位法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407" w:left="1789" w:rightChars="28" w:right="67" w:hangingChars="290" w:hanging="812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（一）由工作小組提出初審意見，評審委員就初審意見、廠商資料、評</w:t>
      </w:r>
      <w:r w:rsidRPr="00593B55">
        <w:rPr>
          <w:rFonts w:ascii="標楷體" w:eastAsia="標楷體" w:hAnsi="標楷體" w:hint="eastAsia"/>
          <w:sz w:val="28"/>
        </w:rPr>
        <w:lastRenderedPageBreak/>
        <w:t>審項目逐項討論後，由各評審委員辦理序位評比，就個別廠商各評審項目及子項分別評分後予以加總，並依加總分數高低轉換為序位。個別廠商之平均總評分（計算至小數點以下二位數，小數點以下第三位四捨五入），未達70分者不得列為協商及議價對象。若所有廠商平均總評分均未達70分時，則符合需要廠商從缺並廢標。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407" w:left="1789" w:rightChars="28" w:right="67" w:hangingChars="290" w:hanging="812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二）評審委員於各評審項目及子項之評分加總轉換為序位後，彙整合計各廠商之序位，以平均總評分在70分以上之序位合計值最低廠商為第1名，如無待協商項目，且經出席評審委員過半數之決定者為符合需要廠商。平均總評分在70分以上之第2名以後廠商，如無待協商項目，且經出席評審委員過半數之決定者，亦得列為符合需要廠商。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407" w:left="1789" w:rightChars="28" w:right="67" w:hangingChars="290" w:hanging="812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（三）符合需要廠商為1家者，以議價方式辦理；符合需要廠商在2家以上者，以依序議價方式辦理。如有2家（含）以上符合需要廠商序位合計值相同者，其議價順序為：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768" w:left="2126" w:rightChars="28" w:right="67" w:hangingChars="101" w:hanging="28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1.招標文件未訂明固定服務費用或費率者，以標價低者優先議價。該等廠商報價仍相同者，參考「最有利標評選辦法」第15條之1規定，由機關擇一為之，或於招標文件預先擇一：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886" w:left="2549" w:rightChars="28" w:right="67" w:hangingChars="151" w:hanging="42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(1)對序位合計值相同廠商再行綜合評審一次，以序位合計值最低者優先議價。綜合評審後之序位合計值仍相同者，抽籤決定之。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886" w:left="2549" w:rightChars="28" w:right="67" w:hangingChars="151" w:hanging="42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(2)擇配分最高之評審項目之得分合計值較高者優先議價。得分仍相同者，抽籤決定之。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886" w:left="2549" w:rightChars="28" w:right="67" w:hangingChars="151" w:hanging="42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(3)擇獲得評審委員評定序位第一較多者優先議價；仍相同者，抽籤決定之。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768" w:left="2126" w:rightChars="28" w:right="67" w:hangingChars="101" w:hanging="28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2.招標文件已訂明固定服務費用或費率者，參考「最有利標評選辦法」第15條之1規定，由機關擇一為之，或於招標文件預先擇一：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886" w:left="2549" w:rightChars="28" w:right="67" w:hangingChars="151" w:hanging="42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(1)對序位合計值相同廠商再行綜合評審一次，以序位合計值最低者優先議價。綜合評審後之序位合計值仍相同者，抽籤決定之。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886" w:left="2549" w:rightChars="28" w:right="67" w:hangingChars="151" w:hanging="42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(2)擇配分最高之評審項目之得分合計值較高者優先議價。得分仍相同者，抽籤決定之。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886" w:left="2549" w:rightChars="28" w:right="67" w:hangingChars="151" w:hanging="42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(3)擇獲得評審委員評定序位第一較多者優先議價；仍相同者，</w:t>
      </w:r>
      <w:r w:rsidRPr="00593B55">
        <w:rPr>
          <w:rFonts w:ascii="標楷體" w:eastAsia="標楷體" w:hAnsi="標楷體" w:hint="eastAsia"/>
          <w:sz w:val="28"/>
        </w:rPr>
        <w:lastRenderedPageBreak/>
        <w:t>抽籤決定之。</w:t>
      </w:r>
    </w:p>
    <w:p w:rsidR="007B7341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407" w:left="1789" w:rightChars="28" w:right="67" w:hangingChars="290" w:hanging="812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（四）評審委員評審評分表及評審總表如附件。</w:t>
      </w:r>
    </w:p>
    <w:p w:rsidR="007B7341" w:rsidRPr="00593B55" w:rsidRDefault="007B7341" w:rsidP="007B7341">
      <w:pPr>
        <w:numPr>
          <w:ilvl w:val="0"/>
          <w:numId w:val="3"/>
        </w:numPr>
        <w:adjustRightInd/>
        <w:spacing w:line="440" w:lineRule="exact"/>
        <w:textAlignment w:val="auto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補充說明及規定：</w:t>
      </w:r>
    </w:p>
    <w:p w:rsidR="007B7341" w:rsidRPr="00593B55" w:rsidRDefault="007B7341" w:rsidP="007B7341">
      <w:pPr>
        <w:tabs>
          <w:tab w:val="left" w:pos="6360"/>
          <w:tab w:val="left" w:pos="7740"/>
        </w:tabs>
        <w:snapToGrid w:val="0"/>
        <w:spacing w:line="440" w:lineRule="exact"/>
        <w:ind w:leftChars="407" w:left="1789" w:rightChars="28" w:right="67" w:hangingChars="290" w:hanging="812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（一）投標文件澄清：投標文件如有需投標廠商說明者，將依政府採購法第51條及其施行細則第60條辦理。</w:t>
      </w:r>
    </w:p>
    <w:p w:rsidR="007B7341" w:rsidRPr="00593B55" w:rsidRDefault="007B7341" w:rsidP="007B7341">
      <w:pPr>
        <w:tabs>
          <w:tab w:val="left" w:pos="6360"/>
          <w:tab w:val="left" w:pos="7740"/>
        </w:tabs>
        <w:snapToGrid w:val="0"/>
        <w:spacing w:line="440" w:lineRule="exact"/>
        <w:ind w:leftChars="407" w:left="1789" w:rightChars="28" w:right="67" w:hangingChars="290" w:hanging="812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（二）</w:t>
      </w:r>
      <w:r w:rsidR="0029278C" w:rsidRPr="00593B55">
        <w:rPr>
          <w:rFonts w:ascii="標楷體" w:eastAsia="標楷體" w:hAnsi="標楷體" w:hint="eastAsia"/>
          <w:sz w:val="28"/>
        </w:rPr>
        <w:t>評審委員名單保密規定</w:t>
      </w:r>
      <w:r w:rsidRPr="00593B55">
        <w:rPr>
          <w:rFonts w:ascii="標楷體" w:eastAsia="標楷體" w:hAnsi="標楷體" w:hint="eastAsia"/>
          <w:sz w:val="28"/>
        </w:rPr>
        <w:t>（擇一勾選）</w:t>
      </w:r>
    </w:p>
    <w:p w:rsidR="007B7341" w:rsidRPr="00593B55" w:rsidRDefault="00593B55" w:rsidP="007B7341">
      <w:pPr>
        <w:tabs>
          <w:tab w:val="left" w:pos="6360"/>
          <w:tab w:val="left" w:pos="7740"/>
        </w:tabs>
        <w:snapToGrid w:val="0"/>
        <w:spacing w:line="440" w:lineRule="exact"/>
        <w:ind w:leftChars="774" w:left="2141" w:rightChars="28" w:right="67" w:hangingChars="101" w:hanging="28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□</w:t>
      </w:r>
      <w:r w:rsidR="007B7341" w:rsidRPr="00593B55">
        <w:rPr>
          <w:rFonts w:ascii="標楷體" w:eastAsia="標楷體" w:hAnsi="標楷體" w:hint="eastAsia"/>
          <w:sz w:val="28"/>
        </w:rPr>
        <w:t>本案</w:t>
      </w:r>
      <w:r w:rsidR="007B7341" w:rsidRPr="00593B55">
        <w:rPr>
          <w:rFonts w:ascii="標楷體" w:eastAsia="標楷體" w:hAnsi="標楷體" w:hint="eastAsia"/>
          <w:b/>
          <w:sz w:val="28"/>
          <w:u w:val="single"/>
        </w:rPr>
        <w:t>於主管機關指定之資訊網站公開審查委員名單（網址：http：//web.pcc.gov.tw）</w:t>
      </w:r>
      <w:r w:rsidR="007B7341" w:rsidRPr="00593B55">
        <w:rPr>
          <w:rFonts w:ascii="標楷體" w:eastAsia="標楷體" w:hAnsi="標楷體" w:hint="eastAsia"/>
          <w:sz w:val="28"/>
        </w:rPr>
        <w:t>。</w:t>
      </w:r>
    </w:p>
    <w:p w:rsidR="007B7341" w:rsidRPr="00593B55" w:rsidRDefault="00593B55" w:rsidP="007B7341">
      <w:pPr>
        <w:tabs>
          <w:tab w:val="left" w:pos="6360"/>
          <w:tab w:val="left" w:pos="7740"/>
        </w:tabs>
        <w:snapToGrid w:val="0"/>
        <w:spacing w:line="440" w:lineRule="exact"/>
        <w:ind w:leftChars="774" w:left="2141" w:rightChars="28" w:right="67" w:hangingChars="101" w:hanging="283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■</w:t>
      </w:r>
      <w:r w:rsidR="007B7341" w:rsidRPr="00593B55">
        <w:rPr>
          <w:rFonts w:ascii="標楷體" w:eastAsia="標楷體" w:hAnsi="標楷體" w:hint="eastAsia"/>
          <w:sz w:val="28"/>
        </w:rPr>
        <w:t>本案</w:t>
      </w:r>
      <w:r w:rsidR="007B7341" w:rsidRPr="00593B55">
        <w:rPr>
          <w:rFonts w:ascii="標楷體" w:eastAsia="標楷體" w:hAnsi="標楷體" w:hint="eastAsia"/>
          <w:b/>
          <w:sz w:val="28"/>
          <w:u w:val="single"/>
        </w:rPr>
        <w:t>經機關衡酌個案特性及實際需要，不予公開</w:t>
      </w:r>
      <w:r w:rsidR="0029278C" w:rsidRPr="00593B55">
        <w:rPr>
          <w:rFonts w:ascii="標楷體" w:eastAsia="標楷體" w:hAnsi="標楷體" w:hint="eastAsia"/>
          <w:sz w:val="28"/>
        </w:rPr>
        <w:t>評審小組委員名單</w:t>
      </w:r>
      <w:r w:rsidR="007B7341" w:rsidRPr="00593B55">
        <w:rPr>
          <w:rFonts w:ascii="標楷體" w:eastAsia="標楷體" w:hAnsi="標楷體" w:hint="eastAsia"/>
          <w:sz w:val="28"/>
        </w:rPr>
        <w:t>，該名單於開始審查前予以保密。廠商不得探詢委員名單。</w:t>
      </w:r>
    </w:p>
    <w:p w:rsidR="00265F0C" w:rsidRPr="00593B55" w:rsidRDefault="00265F0C" w:rsidP="00265F0C">
      <w:pPr>
        <w:tabs>
          <w:tab w:val="left" w:pos="6360"/>
          <w:tab w:val="left" w:pos="7740"/>
        </w:tabs>
        <w:snapToGrid w:val="0"/>
        <w:spacing w:line="440" w:lineRule="exact"/>
        <w:ind w:leftChars="407" w:left="1789" w:rightChars="28" w:right="67" w:hangingChars="290" w:hanging="812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</w:rPr>
        <w:t>（三）本機關保留本案於無法評定符合需要廠商時，得參考政府採購法第56條及第57條規定，就「設計理念與內容」及「專業技術與管理能力」評審項目採行協商措施之權利。</w:t>
      </w:r>
    </w:p>
    <w:p w:rsidR="007B7341" w:rsidRPr="00593B55" w:rsidRDefault="007B7341" w:rsidP="007B7341">
      <w:pPr>
        <w:tabs>
          <w:tab w:val="left" w:pos="6360"/>
          <w:tab w:val="left" w:pos="7740"/>
        </w:tabs>
        <w:snapToGrid w:val="0"/>
        <w:spacing w:line="440" w:lineRule="exact"/>
        <w:ind w:left="280" w:rightChars="28" w:right="67" w:hangingChars="100" w:hanging="280"/>
        <w:jc w:val="both"/>
        <w:rPr>
          <w:rFonts w:ascii="標楷體" w:eastAsia="標楷體" w:hAnsi="標楷體"/>
          <w:sz w:val="28"/>
        </w:rPr>
      </w:pPr>
      <w:r w:rsidRPr="00593B55">
        <w:rPr>
          <w:rFonts w:ascii="標楷體" w:eastAsia="標楷體" w:hAnsi="標楷體" w:hint="eastAsia"/>
          <w:sz w:val="28"/>
          <w:szCs w:val="28"/>
        </w:rPr>
        <w:t>※其它有關「服務建議書(含附件)」、「簡報內容及時間」內容規範，及「</w:t>
      </w:r>
      <w:r w:rsidRPr="00593B55">
        <w:rPr>
          <w:rFonts w:eastAsia="標楷體" w:hint="eastAsia"/>
          <w:sz w:val="28"/>
          <w:szCs w:val="28"/>
        </w:rPr>
        <w:t>其他注意事項</w:t>
      </w:r>
      <w:r w:rsidRPr="00593B55">
        <w:rPr>
          <w:rFonts w:ascii="標楷體" w:eastAsia="標楷體" w:hAnsi="標楷體" w:hint="eastAsia"/>
          <w:sz w:val="28"/>
          <w:szCs w:val="28"/>
        </w:rPr>
        <w:t>」，請依需求增刪之。</w:t>
      </w:r>
    </w:p>
    <w:p w:rsidR="007B7341" w:rsidRPr="00593B55" w:rsidRDefault="007B7341" w:rsidP="007B7341">
      <w:pPr>
        <w:tabs>
          <w:tab w:val="left" w:pos="6360"/>
          <w:tab w:val="left" w:pos="7740"/>
        </w:tabs>
        <w:snapToGrid w:val="0"/>
        <w:spacing w:line="440" w:lineRule="exact"/>
        <w:ind w:rightChars="28" w:right="67"/>
        <w:jc w:val="both"/>
        <w:rPr>
          <w:rFonts w:ascii="標楷體" w:eastAsia="標楷體" w:hAnsi="標楷體"/>
          <w:sz w:val="28"/>
        </w:rPr>
      </w:pPr>
    </w:p>
    <w:p w:rsidR="00593B55" w:rsidRPr="00593B55" w:rsidRDefault="007B7341" w:rsidP="00593B55">
      <w:pPr>
        <w:spacing w:line="520" w:lineRule="exact"/>
        <w:jc w:val="center"/>
        <w:rPr>
          <w:rFonts w:ascii="標楷體" w:eastAsia="標楷體" w:hAnsi="標楷體"/>
          <w:b/>
          <w:bCs/>
          <w:sz w:val="32"/>
          <w:u w:val="single"/>
        </w:rPr>
      </w:pPr>
      <w:r w:rsidRPr="00593B55">
        <w:rPr>
          <w:rFonts w:ascii="標楷體" w:eastAsia="標楷體" w:hAnsi="標楷體"/>
          <w:b/>
          <w:sz w:val="32"/>
        </w:rPr>
        <w:br w:type="page"/>
      </w:r>
      <w:r w:rsidR="00593B55" w:rsidRPr="00593B55">
        <w:rPr>
          <w:rFonts w:ascii="標楷體" w:eastAsia="標楷體" w:hAnsi="標楷體" w:hint="eastAsia"/>
          <w:b/>
          <w:sz w:val="32"/>
          <w:u w:val="single"/>
        </w:rPr>
        <w:lastRenderedPageBreak/>
        <w:t xml:space="preserve">　</w:t>
      </w:r>
      <w:r w:rsidR="00593B55" w:rsidRPr="00593B55">
        <w:rPr>
          <w:rFonts w:ascii="標楷體" w:eastAsia="標楷體" w:hAnsi="標楷體" w:hint="eastAsia"/>
          <w:b/>
          <w:bCs/>
          <w:sz w:val="32"/>
          <w:u w:val="single"/>
        </w:rPr>
        <w:t>11</w:t>
      </w:r>
      <w:r w:rsidR="00593B55" w:rsidRPr="00593B55">
        <w:rPr>
          <w:rFonts w:ascii="標楷體" w:eastAsia="標楷體" w:hAnsi="標楷體"/>
          <w:b/>
          <w:bCs/>
          <w:sz w:val="32"/>
          <w:u w:val="single"/>
        </w:rPr>
        <w:t>1</w:t>
      </w:r>
      <w:r w:rsidR="00593B55" w:rsidRPr="00593B55">
        <w:rPr>
          <w:rFonts w:ascii="標楷體" w:eastAsia="標楷體" w:hAnsi="標楷體" w:hint="eastAsia"/>
          <w:b/>
          <w:bCs/>
          <w:sz w:val="32"/>
          <w:u w:val="single"/>
        </w:rPr>
        <w:t>年屏東縣屏東市海豐國民小學不動產設置</w:t>
      </w:r>
    </w:p>
    <w:p w:rsidR="003C44B5" w:rsidRPr="00593B55" w:rsidRDefault="00593B55" w:rsidP="00593B55">
      <w:pPr>
        <w:spacing w:line="520" w:lineRule="exact"/>
        <w:jc w:val="center"/>
        <w:rPr>
          <w:rFonts w:ascii="標楷體" w:eastAsia="標楷體" w:hAnsi="標楷體"/>
          <w:sz w:val="32"/>
          <w:szCs w:val="32"/>
          <w:u w:val="single"/>
        </w:rPr>
      </w:pPr>
      <w:r w:rsidRPr="00593B55">
        <w:rPr>
          <w:rFonts w:ascii="標楷體" w:eastAsia="標楷體" w:hAnsi="標楷體" w:hint="eastAsia"/>
          <w:b/>
          <w:bCs/>
          <w:sz w:val="32"/>
          <w:u w:val="single"/>
        </w:rPr>
        <w:t>風雨球場暨太陽光電發電設備</w:t>
      </w:r>
      <w:r w:rsidRPr="00593B55">
        <w:rPr>
          <w:rFonts w:ascii="標楷體" w:eastAsia="標楷體" w:hAnsi="標楷體"/>
          <w:b/>
          <w:bCs/>
          <w:sz w:val="32"/>
          <w:u w:val="single"/>
        </w:rPr>
        <w:t>標租案</w:t>
      </w:r>
      <w:r w:rsidR="002C54C4" w:rsidRPr="00593B5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</w:p>
    <w:p w:rsidR="004B6C90" w:rsidRPr="00593B55" w:rsidRDefault="004B6C90" w:rsidP="004B6C90">
      <w:pPr>
        <w:spacing w:line="440" w:lineRule="exact"/>
        <w:jc w:val="center"/>
        <w:rPr>
          <w:rFonts w:ascii="標楷體" w:eastAsia="標楷體" w:hAnsi="標楷體"/>
          <w:b/>
          <w:bCs/>
          <w:sz w:val="32"/>
        </w:rPr>
      </w:pPr>
      <w:r w:rsidRPr="00593B55">
        <w:rPr>
          <w:rFonts w:ascii="標楷體" w:eastAsia="標楷體" w:hAnsi="標楷體" w:hint="eastAsia"/>
          <w:b/>
          <w:sz w:val="32"/>
        </w:rPr>
        <w:t>評審委員評審評分表（適用於序位法）</w:t>
      </w:r>
    </w:p>
    <w:p w:rsidR="004B6C90" w:rsidRPr="00593B55" w:rsidRDefault="004B6C90" w:rsidP="00541050">
      <w:pPr>
        <w:spacing w:afterLines="25" w:after="95" w:line="400" w:lineRule="exact"/>
        <w:ind w:leftChars="75" w:left="180"/>
        <w:jc w:val="center"/>
        <w:rPr>
          <w:rFonts w:ascii="標楷體" w:eastAsia="標楷體" w:hAnsi="標楷體"/>
          <w:sz w:val="32"/>
        </w:rPr>
      </w:pPr>
      <w:r w:rsidRPr="00593B55">
        <w:rPr>
          <w:rFonts w:ascii="標楷體" w:eastAsia="標楷體" w:hAnsi="標楷體" w:hint="eastAsia"/>
          <w:sz w:val="28"/>
        </w:rPr>
        <w:t>評審委員編號：</w:t>
      </w:r>
      <w:r w:rsidRPr="00593B55">
        <w:rPr>
          <w:rFonts w:ascii="標楷體" w:eastAsia="標楷體" w:hAnsi="標楷體" w:hint="eastAsia"/>
          <w:sz w:val="28"/>
          <w:u w:val="single"/>
        </w:rPr>
        <w:t xml:space="preserve">          </w:t>
      </w:r>
      <w:r w:rsidRPr="00593B55">
        <w:rPr>
          <w:rFonts w:ascii="標楷體" w:eastAsia="標楷體" w:hAnsi="標楷體" w:hint="eastAsia"/>
          <w:b/>
          <w:bCs/>
          <w:sz w:val="28"/>
        </w:rPr>
        <w:t xml:space="preserve">                  </w:t>
      </w:r>
      <w:r w:rsidRPr="00593B55">
        <w:rPr>
          <w:rFonts w:ascii="標楷體" w:eastAsia="標楷體" w:hAnsi="標楷體" w:hint="eastAsia"/>
          <w:sz w:val="28"/>
        </w:rPr>
        <w:t>日期：</w:t>
      </w:r>
      <w:r w:rsidR="002C54C4" w:rsidRPr="00593B55">
        <w:rPr>
          <w:rFonts w:ascii="標楷體" w:eastAsia="標楷體" w:hAnsi="標楷體" w:hint="eastAsia"/>
          <w:sz w:val="28"/>
        </w:rPr>
        <w:t>11</w:t>
      </w:r>
      <w:r w:rsidR="00593B55" w:rsidRPr="00593B55">
        <w:rPr>
          <w:rFonts w:ascii="標楷體" w:eastAsia="標楷體" w:hAnsi="標楷體" w:hint="eastAsia"/>
          <w:sz w:val="28"/>
        </w:rPr>
        <w:t>1</w:t>
      </w:r>
      <w:r w:rsidRPr="00593B55">
        <w:rPr>
          <w:rFonts w:ascii="標楷體" w:eastAsia="標楷體" w:hAnsi="標楷體" w:hint="eastAsia"/>
          <w:sz w:val="28"/>
        </w:rPr>
        <w:t xml:space="preserve">年 </w:t>
      </w:r>
      <w:r w:rsidR="00593B55" w:rsidRPr="00593B55">
        <w:rPr>
          <w:rFonts w:ascii="標楷體" w:eastAsia="標楷體" w:hAnsi="標楷體" w:hint="eastAsia"/>
          <w:sz w:val="28"/>
        </w:rPr>
        <w:t>7</w:t>
      </w:r>
      <w:r w:rsidRPr="00593B55">
        <w:rPr>
          <w:rFonts w:ascii="標楷體" w:eastAsia="標楷體" w:hAnsi="標楷體" w:hint="eastAsia"/>
          <w:sz w:val="28"/>
        </w:rPr>
        <w:t>月</w:t>
      </w:r>
      <w:r w:rsidR="00593B55" w:rsidRPr="00593B55">
        <w:rPr>
          <w:rFonts w:ascii="標楷體" w:eastAsia="標楷體" w:hAnsi="標楷體" w:hint="eastAsia"/>
          <w:sz w:val="28"/>
        </w:rPr>
        <w:t>1</w:t>
      </w:r>
      <w:r w:rsidR="003C44B5" w:rsidRPr="00593B55">
        <w:rPr>
          <w:rFonts w:ascii="標楷體" w:eastAsia="標楷體" w:hAnsi="標楷體" w:hint="eastAsia"/>
          <w:sz w:val="28"/>
        </w:rPr>
        <w:t>5</w:t>
      </w:r>
      <w:r w:rsidRPr="00593B55">
        <w:rPr>
          <w:rFonts w:ascii="標楷體" w:eastAsia="標楷體" w:hAnsi="標楷體" w:hint="eastAsia"/>
          <w:sz w:val="28"/>
        </w:rPr>
        <w:t>日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2"/>
        <w:gridCol w:w="3395"/>
        <w:gridCol w:w="708"/>
        <w:gridCol w:w="756"/>
        <w:gridCol w:w="756"/>
        <w:gridCol w:w="756"/>
        <w:gridCol w:w="1787"/>
      </w:tblGrid>
      <w:tr w:rsidR="00593B55" w:rsidRPr="00593B55" w:rsidTr="00593B55">
        <w:trPr>
          <w:cantSplit/>
          <w:tblHeader/>
          <w:jc w:val="center"/>
        </w:trPr>
        <w:tc>
          <w:tcPr>
            <w:tcW w:w="1562" w:type="dxa"/>
            <w:vMerge w:val="restart"/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評審項目</w:t>
            </w:r>
          </w:p>
        </w:tc>
        <w:tc>
          <w:tcPr>
            <w:tcW w:w="3395" w:type="dxa"/>
            <w:vMerge w:val="restart"/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評審子項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4B6C90" w:rsidRPr="00593B55" w:rsidRDefault="0095658F" w:rsidP="0095658F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得分</w:t>
            </w:r>
          </w:p>
        </w:tc>
        <w:tc>
          <w:tcPr>
            <w:tcW w:w="2268" w:type="dxa"/>
            <w:gridSpan w:val="3"/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廠商編號及得分</w:t>
            </w:r>
          </w:p>
        </w:tc>
        <w:tc>
          <w:tcPr>
            <w:tcW w:w="1787" w:type="dxa"/>
            <w:vMerge w:val="restart"/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評審意見</w:t>
            </w:r>
          </w:p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(優點、缺點)</w:t>
            </w:r>
          </w:p>
        </w:tc>
      </w:tr>
      <w:tr w:rsidR="00593B55" w:rsidRPr="00593B55" w:rsidTr="00593B55">
        <w:trPr>
          <w:cantSplit/>
          <w:tblHeader/>
          <w:jc w:val="center"/>
        </w:trPr>
        <w:tc>
          <w:tcPr>
            <w:tcW w:w="1562" w:type="dxa"/>
            <w:vMerge/>
            <w:tcBorders>
              <w:bottom w:val="single" w:sz="4" w:space="0" w:color="auto"/>
            </w:tcBorders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395" w:type="dxa"/>
            <w:vMerge/>
            <w:tcBorders>
              <w:bottom w:val="single" w:sz="4" w:space="0" w:color="auto"/>
            </w:tcBorders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rPr>
                <w:rFonts w:ascii="標楷體" w:eastAsia="標楷體" w:hAnsi="標楷體" w:cs="Arial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甲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乙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丙</w:t>
            </w:r>
          </w:p>
        </w:tc>
        <w:tc>
          <w:tcPr>
            <w:tcW w:w="1787" w:type="dxa"/>
            <w:vMerge/>
            <w:tcBorders>
              <w:bottom w:val="single" w:sz="4" w:space="0" w:color="auto"/>
            </w:tcBorders>
            <w:vAlign w:val="center"/>
          </w:tcPr>
          <w:p w:rsidR="004B6C90" w:rsidRPr="00593B55" w:rsidRDefault="004B6C90" w:rsidP="009B7D9C">
            <w:pPr>
              <w:snapToGrid w:val="0"/>
              <w:spacing w:line="360" w:lineRule="exact"/>
              <w:rPr>
                <w:rFonts w:ascii="標楷體" w:eastAsia="標楷體" w:hAnsi="標楷體" w:cs="Arial"/>
              </w:rPr>
            </w:pPr>
          </w:p>
        </w:tc>
      </w:tr>
      <w:tr w:rsidR="00593B55" w:rsidRPr="00593B55" w:rsidTr="00593B55">
        <w:trPr>
          <w:cantSplit/>
          <w:trHeight w:val="1301"/>
          <w:jc w:val="center"/>
        </w:trPr>
        <w:tc>
          <w:tcPr>
            <w:tcW w:w="1562" w:type="dxa"/>
            <w:tcBorders>
              <w:top w:val="double" w:sz="4" w:space="0" w:color="auto"/>
            </w:tcBorders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hint="eastAsia"/>
                <w:sz w:val="20"/>
              </w:rPr>
              <w:t>一、</w:t>
            </w: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公司基本資料</w:t>
            </w:r>
          </w:p>
        </w:tc>
        <w:tc>
          <w:tcPr>
            <w:tcW w:w="3395" w:type="dxa"/>
            <w:tcBorders>
              <w:top w:val="double" w:sz="4" w:space="0" w:color="auto"/>
            </w:tcBorders>
          </w:tcPr>
          <w:p w:rsidR="00593B55" w:rsidRPr="00593B55" w:rsidRDefault="00593B55" w:rsidP="00593B5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200" w:hangingChars="100" w:hanging="200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1.負責人、公司簡介、公司資本額。 </w:t>
            </w:r>
          </w:p>
          <w:p w:rsidR="00593B55" w:rsidRPr="00593B55" w:rsidRDefault="00593B55" w:rsidP="00593B5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200" w:hangingChars="100" w:hanging="200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2.組織架構及主要經營管理人員之職掌與背景。</w:t>
            </w:r>
          </w:p>
          <w:p w:rsidR="00593B55" w:rsidRPr="00593B55" w:rsidRDefault="00593B55" w:rsidP="00593B5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200" w:hangingChars="100" w:hanging="200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3.計畫主持人及工作人員具備相關計畫之經驗與能力（含學 歷、經歷、專長、職位等）。</w:t>
            </w:r>
          </w:p>
          <w:p w:rsidR="00593B55" w:rsidRPr="00593B55" w:rsidRDefault="00593B55" w:rsidP="00593B5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200" w:hangingChars="100" w:hanging="200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4.員工人數及人力投入規劃與配置。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3B55" w:rsidRPr="00593B55" w:rsidRDefault="00593B55" w:rsidP="00593B5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10分</w:t>
            </w: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787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</w:tr>
      <w:tr w:rsidR="00593B55" w:rsidRPr="00593B55" w:rsidTr="00593B55">
        <w:trPr>
          <w:cantSplit/>
          <w:trHeight w:val="1094"/>
          <w:jc w:val="center"/>
        </w:trPr>
        <w:tc>
          <w:tcPr>
            <w:tcW w:w="1562" w:type="dxa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cs="標楷體" w:hint="eastAsia"/>
                <w:sz w:val="20"/>
              </w:rPr>
              <w:t>二、</w:t>
            </w: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興建計畫</w:t>
            </w:r>
          </w:p>
        </w:tc>
        <w:tc>
          <w:tcPr>
            <w:tcW w:w="3395" w:type="dxa"/>
          </w:tcPr>
          <w:p w:rsidR="00593B55" w:rsidRPr="00593B55" w:rsidRDefault="00593B55" w:rsidP="00593B55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1.開發計畫可行性規劃報告書。</w:t>
            </w:r>
          </w:p>
          <w:p w:rsidR="00593B55" w:rsidRPr="00593B55" w:rsidRDefault="00593B55" w:rsidP="00593B55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2.光電與機電設備規格。</w:t>
            </w:r>
          </w:p>
          <w:p w:rsidR="00593B55" w:rsidRPr="00593B55" w:rsidRDefault="00593B55" w:rsidP="00593B55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3.工作團隊說明。</w:t>
            </w:r>
          </w:p>
          <w:p w:rsidR="00593B55" w:rsidRPr="00593B55" w:rsidRDefault="00593B55" w:rsidP="00593B55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 4.施工規劃及期程(含查核點)。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3B55" w:rsidRPr="00593B55" w:rsidRDefault="00593B55" w:rsidP="00593B5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15分</w:t>
            </w: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787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</w:tr>
      <w:tr w:rsidR="00593B55" w:rsidRPr="00593B55" w:rsidTr="00593B55">
        <w:trPr>
          <w:cantSplit/>
          <w:trHeight w:val="1423"/>
          <w:jc w:val="center"/>
        </w:trPr>
        <w:tc>
          <w:tcPr>
            <w:tcW w:w="1562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16"/>
                <w:sz w:val="20"/>
              </w:rPr>
              <w:t>三、</w:t>
            </w: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營運計畫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1.營運組織及管理計畫。 </w:t>
            </w:r>
          </w:p>
          <w:p w:rsidR="00593B55" w:rsidRPr="00593B55" w:rsidRDefault="00593B55" w:rsidP="00593B55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2.設備運轉與維修計畫。 </w:t>
            </w:r>
          </w:p>
          <w:p w:rsidR="00593B55" w:rsidRPr="00593B55" w:rsidRDefault="00593B55" w:rsidP="00593B55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3.安全維護措施與緊急應變計畫。 </w:t>
            </w:r>
          </w:p>
          <w:p w:rsidR="00593B55" w:rsidRPr="00593B55" w:rsidRDefault="00593B55" w:rsidP="00593B55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4.品質保證、結構安全及漏電、漏水保固計畫。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jc w:val="center"/>
              <w:outlineLvl w:val="2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15分</w:t>
            </w: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787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</w:tr>
      <w:tr w:rsidR="00593B55" w:rsidRPr="00593B55" w:rsidTr="00593B55">
        <w:trPr>
          <w:cantSplit/>
          <w:trHeight w:val="1527"/>
          <w:jc w:val="center"/>
        </w:trPr>
        <w:tc>
          <w:tcPr>
            <w:tcW w:w="1562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16"/>
                <w:sz w:val="20"/>
              </w:rPr>
              <w:t>四、</w:t>
            </w: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廠商投標值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1.投標值=投標設備設置容量(kWp)×回饋金百分比(%) </w:t>
            </w:r>
          </w:p>
          <w:p w:rsidR="00593B55" w:rsidRPr="00593B55" w:rsidRDefault="00593B55" w:rsidP="00593B55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2.投標設備設置容量及回饋金百分比(房舍屋頂型至少為 10%，光電風雨球場至少為1%)之數值填寫至小數點後一 位。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jc w:val="center"/>
              <w:outlineLvl w:val="2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25分</w:t>
            </w: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before="120" w:line="360" w:lineRule="exact"/>
              <w:jc w:val="both"/>
              <w:rPr>
                <w:rFonts w:eastAsia="標楷體" w:hAnsi="標楷體"/>
                <w:sz w:val="20"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before="120" w:line="360" w:lineRule="exact"/>
              <w:jc w:val="both"/>
              <w:rPr>
                <w:rFonts w:eastAsia="標楷體" w:hAnsi="標楷體"/>
                <w:sz w:val="20"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before="120" w:line="360" w:lineRule="exact"/>
              <w:jc w:val="both"/>
              <w:rPr>
                <w:rFonts w:eastAsia="標楷體" w:hAnsi="標楷體"/>
                <w:sz w:val="20"/>
              </w:rPr>
            </w:pPr>
          </w:p>
        </w:tc>
        <w:tc>
          <w:tcPr>
            <w:tcW w:w="1787" w:type="dxa"/>
            <w:vAlign w:val="center"/>
          </w:tcPr>
          <w:p w:rsidR="00593B55" w:rsidRPr="00593B55" w:rsidRDefault="00593B55" w:rsidP="00593B55">
            <w:pPr>
              <w:snapToGrid w:val="0"/>
              <w:spacing w:before="120" w:line="360" w:lineRule="exact"/>
              <w:jc w:val="both"/>
              <w:rPr>
                <w:rFonts w:eastAsia="標楷體" w:hAnsi="標楷體"/>
                <w:sz w:val="20"/>
              </w:rPr>
            </w:pPr>
          </w:p>
        </w:tc>
      </w:tr>
      <w:tr w:rsidR="00593B55" w:rsidRPr="00593B55" w:rsidTr="00593B55">
        <w:trPr>
          <w:cantSplit/>
          <w:trHeight w:val="2075"/>
          <w:jc w:val="center"/>
        </w:trPr>
        <w:tc>
          <w:tcPr>
            <w:tcW w:w="1562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ind w:left="400" w:hangingChars="200" w:hanging="400"/>
              <w:jc w:val="both"/>
              <w:outlineLvl w:val="2"/>
              <w:rPr>
                <w:rFonts w:ascii="標楷體" w:eastAsia="標楷體" w:hAnsi="標楷體" w:hint="eastAsia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五、</w:t>
            </w: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 xml:space="preserve">加值服務計畫 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ind w:left="122" w:hangingChars="61" w:hanging="122"/>
              <w:jc w:val="both"/>
              <w:outlineLvl w:val="2"/>
              <w:rPr>
                <w:rFonts w:ascii="標楷體" w:eastAsia="標楷體" w:hAnsi="標楷體"/>
                <w:bCs/>
                <w:kern w:val="16"/>
                <w:sz w:val="20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其他承諾回饋予提供建築物場址設置太陽光電發電設備所在 機關之計畫，內容需與節能減碳、推廣再生能源、設置智慧 設施等內容相關，如各項設備更新與升級、新興節能方式、 智慧設施，或其他有利校方公眾使用之計劃(約計等值新台幣)。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jc w:val="center"/>
              <w:outlineLvl w:val="2"/>
              <w:rPr>
                <w:rFonts w:ascii="標楷體" w:eastAsia="標楷體" w:hAnsi="標楷體" w:hint="eastAsia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25分</w:t>
            </w: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before="120" w:line="360" w:lineRule="exact"/>
              <w:jc w:val="both"/>
              <w:rPr>
                <w:rFonts w:eastAsia="標楷體" w:hAnsi="標楷體"/>
                <w:sz w:val="20"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before="120" w:line="360" w:lineRule="exact"/>
              <w:jc w:val="both"/>
              <w:rPr>
                <w:rFonts w:eastAsia="標楷體" w:hAnsi="標楷體"/>
                <w:sz w:val="20"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before="120" w:line="360" w:lineRule="exact"/>
              <w:jc w:val="both"/>
              <w:rPr>
                <w:rFonts w:eastAsia="標楷體" w:hAnsi="標楷體"/>
                <w:sz w:val="20"/>
              </w:rPr>
            </w:pPr>
          </w:p>
        </w:tc>
        <w:tc>
          <w:tcPr>
            <w:tcW w:w="1787" w:type="dxa"/>
            <w:vAlign w:val="center"/>
          </w:tcPr>
          <w:p w:rsidR="00593B55" w:rsidRPr="00593B55" w:rsidRDefault="00593B55" w:rsidP="00593B55">
            <w:pPr>
              <w:snapToGrid w:val="0"/>
              <w:spacing w:before="120" w:line="360" w:lineRule="exact"/>
              <w:jc w:val="both"/>
              <w:rPr>
                <w:rFonts w:eastAsia="標楷體" w:hAnsi="標楷體"/>
                <w:sz w:val="20"/>
              </w:rPr>
            </w:pPr>
          </w:p>
        </w:tc>
      </w:tr>
      <w:tr w:rsidR="00593B55" w:rsidRPr="00593B55" w:rsidTr="00593B55">
        <w:trPr>
          <w:cantSplit/>
          <w:trHeight w:val="780"/>
          <w:jc w:val="center"/>
        </w:trPr>
        <w:tc>
          <w:tcPr>
            <w:tcW w:w="1562" w:type="dxa"/>
            <w:shd w:val="clear" w:color="auto" w:fill="auto"/>
            <w:vAlign w:val="center"/>
          </w:tcPr>
          <w:p w:rsidR="00593B55" w:rsidRPr="00593B55" w:rsidRDefault="00593B55" w:rsidP="00593B55">
            <w:pPr>
              <w:spacing w:line="0" w:lineRule="atLeast"/>
              <w:ind w:left="400" w:hangingChars="200" w:hanging="400"/>
              <w:jc w:val="both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六、簡報及答詢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593B55" w:rsidRPr="00593B55" w:rsidRDefault="00593B55" w:rsidP="00593B55">
            <w:pPr>
              <w:keepNext/>
              <w:spacing w:line="0" w:lineRule="atLeast"/>
              <w:jc w:val="both"/>
              <w:outlineLvl w:val="2"/>
              <w:rPr>
                <w:rFonts w:ascii="標楷體" w:eastAsia="標楷體" w:hAnsi="標楷體"/>
                <w:b/>
                <w:bCs/>
                <w:kern w:val="16"/>
                <w:sz w:val="20"/>
                <w:highlight w:val="yellow"/>
              </w:rPr>
            </w:pPr>
            <w:r w:rsidRPr="00593B55">
              <w:rPr>
                <w:rFonts w:ascii="標楷體" w:eastAsia="標楷體" w:hAnsi="標楷體"/>
                <w:bCs/>
                <w:kern w:val="16"/>
                <w:sz w:val="20"/>
              </w:rPr>
              <w:t>(廠商未到場簡報及現場詢答者，不影響其投標文件之有效性，但視同放棄簡報及答詢權利，本項以0分計算。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3B55" w:rsidRPr="00593B55" w:rsidRDefault="00593B55" w:rsidP="00593B55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</w:tabs>
              <w:spacing w:line="0" w:lineRule="atLeast"/>
              <w:ind w:right="26"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593B55">
              <w:rPr>
                <w:rFonts w:ascii="標楷體" w:eastAsia="標楷體" w:hAnsi="標楷體" w:hint="eastAsia"/>
                <w:bCs/>
                <w:kern w:val="0"/>
                <w:sz w:val="20"/>
              </w:rPr>
              <w:t>10分</w:t>
            </w:r>
          </w:p>
        </w:tc>
        <w:tc>
          <w:tcPr>
            <w:tcW w:w="756" w:type="dxa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787" w:type="dxa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</w:tr>
      <w:tr w:rsidR="00593B55" w:rsidRPr="00593B55" w:rsidTr="00593B55">
        <w:trPr>
          <w:cantSplit/>
          <w:jc w:val="center"/>
        </w:trPr>
        <w:tc>
          <w:tcPr>
            <w:tcW w:w="4957" w:type="dxa"/>
            <w:gridSpan w:val="2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593B55">
              <w:rPr>
                <w:rFonts w:ascii="標楷體" w:eastAsia="標楷體" w:hAnsi="標楷體" w:cs="Arial" w:hint="eastAsia"/>
                <w:sz w:val="28"/>
                <w:szCs w:val="28"/>
              </w:rPr>
              <w:t>得分合計</w:t>
            </w:r>
          </w:p>
        </w:tc>
        <w:tc>
          <w:tcPr>
            <w:tcW w:w="708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ind w:leftChars="4" w:left="10" w:firstLine="1"/>
              <w:jc w:val="center"/>
              <w:rPr>
                <w:rFonts w:ascii="標楷體" w:eastAsia="標楷體" w:hAnsi="標楷體" w:cs="Arial"/>
              </w:rPr>
            </w:pPr>
            <w:r w:rsidRPr="00593B55">
              <w:rPr>
                <w:rFonts w:ascii="標楷體" w:eastAsia="標楷體" w:hAnsi="標楷體" w:cs="Arial" w:hint="eastAsia"/>
              </w:rPr>
              <w:t>1</w:t>
            </w:r>
            <w:r w:rsidRPr="00593B55">
              <w:rPr>
                <w:rFonts w:ascii="標楷體" w:eastAsia="標楷體" w:hAnsi="標楷體" w:cs="Arial"/>
              </w:rPr>
              <w:t>00</w:t>
            </w: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787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</w:tr>
      <w:tr w:rsidR="00593B55" w:rsidRPr="00593B55" w:rsidTr="00593B55">
        <w:trPr>
          <w:cantSplit/>
          <w:jc w:val="center"/>
        </w:trPr>
        <w:tc>
          <w:tcPr>
            <w:tcW w:w="4957" w:type="dxa"/>
            <w:gridSpan w:val="2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593B55">
              <w:rPr>
                <w:rFonts w:ascii="標楷體" w:eastAsia="標楷體" w:hAnsi="標楷體" w:cs="Arial" w:hint="eastAsia"/>
                <w:sz w:val="28"/>
                <w:szCs w:val="28"/>
              </w:rPr>
              <w:t>序位</w:t>
            </w:r>
          </w:p>
        </w:tc>
        <w:tc>
          <w:tcPr>
            <w:tcW w:w="708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ind w:leftChars="4" w:left="10" w:firstLine="1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756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787" w:type="dxa"/>
            <w:vAlign w:val="center"/>
          </w:tcPr>
          <w:p w:rsidR="00593B55" w:rsidRPr="00593B55" w:rsidRDefault="00593B55" w:rsidP="00593B55">
            <w:pPr>
              <w:snapToGrid w:val="0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</w:tc>
      </w:tr>
      <w:tr w:rsidR="00593B55" w:rsidRPr="00593B55" w:rsidTr="009B7D9C">
        <w:trPr>
          <w:cantSplit/>
          <w:jc w:val="center"/>
        </w:trPr>
        <w:tc>
          <w:tcPr>
            <w:tcW w:w="9720" w:type="dxa"/>
            <w:gridSpan w:val="7"/>
            <w:vAlign w:val="center"/>
          </w:tcPr>
          <w:p w:rsidR="00593B55" w:rsidRPr="00593B55" w:rsidRDefault="00593B55" w:rsidP="00593B55">
            <w:pPr>
              <w:spacing w:afterLines="25" w:after="95" w:line="400" w:lineRule="exact"/>
              <w:ind w:leftChars="5" w:left="12"/>
              <w:rPr>
                <w:rFonts w:ascii="標楷體" w:eastAsia="標楷體" w:hAnsi="標楷體" w:cs="Arial"/>
                <w:b/>
              </w:rPr>
            </w:pPr>
            <w:r w:rsidRPr="00593B55">
              <w:rPr>
                <w:rFonts w:ascii="標楷體" w:eastAsia="標楷體" w:hAnsi="標楷體" w:cs="Arial" w:hint="eastAsia"/>
                <w:sz w:val="28"/>
                <w:szCs w:val="28"/>
              </w:rPr>
              <w:t>備註：本人知悉、並遵守「採購評選委員會委員須知」之內容。</w:t>
            </w:r>
          </w:p>
        </w:tc>
      </w:tr>
    </w:tbl>
    <w:p w:rsidR="004B6C90" w:rsidRPr="00593B55" w:rsidRDefault="004B6C90" w:rsidP="00541050">
      <w:pPr>
        <w:spacing w:afterLines="25" w:after="95" w:line="400" w:lineRule="exact"/>
        <w:ind w:leftChars="75" w:left="180"/>
        <w:rPr>
          <w:rFonts w:ascii="標楷體" w:eastAsia="標楷體" w:hAnsi="標楷體"/>
        </w:rPr>
        <w:sectPr w:rsidR="004B6C90" w:rsidRPr="00593B55" w:rsidSect="0053574B">
          <w:footerReference w:type="even" r:id="rId7"/>
          <w:footerReference w:type="default" r:id="rId8"/>
          <w:pgSz w:w="11906" w:h="16838" w:code="9"/>
          <w:pgMar w:top="737" w:right="1134" w:bottom="737" w:left="1134" w:header="851" w:footer="624" w:gutter="0"/>
          <w:pgNumType w:start="1"/>
          <w:cols w:space="425"/>
          <w:docGrid w:type="lines" w:linePitch="380"/>
        </w:sectPr>
      </w:pPr>
      <w:r w:rsidRPr="00593B55">
        <w:rPr>
          <w:rFonts w:ascii="標楷體" w:eastAsia="標楷體" w:hAnsi="標楷體" w:hint="eastAsia"/>
          <w:sz w:val="28"/>
          <w:szCs w:val="28"/>
        </w:rPr>
        <w:t>評審委員簽名：</w:t>
      </w:r>
    </w:p>
    <w:p w:rsidR="00593B55" w:rsidRPr="00593B55" w:rsidRDefault="00593B55" w:rsidP="00593B55">
      <w:pPr>
        <w:spacing w:afterLines="50" w:after="190" w:line="300" w:lineRule="exact"/>
        <w:ind w:left="851" w:hanging="851"/>
        <w:jc w:val="center"/>
        <w:rPr>
          <w:rFonts w:ascii="標楷體" w:eastAsia="標楷體" w:hAnsi="標楷體"/>
          <w:b/>
          <w:bCs/>
          <w:sz w:val="32"/>
          <w:u w:val="single"/>
        </w:rPr>
      </w:pPr>
      <w:r w:rsidRPr="00593B55">
        <w:rPr>
          <w:rFonts w:ascii="標楷體" w:eastAsia="標楷體" w:hAnsi="標楷體" w:hint="eastAsia"/>
          <w:b/>
          <w:bCs/>
          <w:sz w:val="32"/>
          <w:u w:val="single"/>
        </w:rPr>
        <w:lastRenderedPageBreak/>
        <w:t>11</w:t>
      </w:r>
      <w:r w:rsidRPr="00593B55">
        <w:rPr>
          <w:rFonts w:ascii="標楷體" w:eastAsia="標楷體" w:hAnsi="標楷體"/>
          <w:b/>
          <w:bCs/>
          <w:sz w:val="32"/>
          <w:u w:val="single"/>
        </w:rPr>
        <w:t>1</w:t>
      </w:r>
      <w:r w:rsidRPr="00593B55">
        <w:rPr>
          <w:rFonts w:ascii="標楷體" w:eastAsia="標楷體" w:hAnsi="標楷體" w:hint="eastAsia"/>
          <w:b/>
          <w:bCs/>
          <w:sz w:val="32"/>
          <w:u w:val="single"/>
        </w:rPr>
        <w:t>年屏東縣屏東市海豐國民小學不動產設置</w:t>
      </w:r>
    </w:p>
    <w:p w:rsidR="00593B55" w:rsidRPr="00593B55" w:rsidRDefault="00593B55" w:rsidP="00593B55">
      <w:pPr>
        <w:spacing w:afterLines="50" w:after="190" w:line="300" w:lineRule="exact"/>
        <w:ind w:left="851" w:hanging="851"/>
        <w:jc w:val="center"/>
        <w:rPr>
          <w:rFonts w:ascii="標楷體" w:eastAsia="標楷體" w:hAnsi="標楷體"/>
          <w:b/>
          <w:sz w:val="32"/>
          <w:u w:val="single"/>
        </w:rPr>
      </w:pPr>
      <w:r w:rsidRPr="00593B55">
        <w:rPr>
          <w:rFonts w:ascii="標楷體" w:eastAsia="標楷體" w:hAnsi="標楷體" w:hint="eastAsia"/>
          <w:b/>
          <w:bCs/>
          <w:sz w:val="32"/>
          <w:u w:val="single"/>
        </w:rPr>
        <w:t>風雨球場暨太陽光電發電設備</w:t>
      </w:r>
      <w:r w:rsidRPr="00593B55">
        <w:rPr>
          <w:rFonts w:ascii="標楷體" w:eastAsia="標楷體" w:hAnsi="標楷體"/>
          <w:b/>
          <w:bCs/>
          <w:sz w:val="32"/>
          <w:u w:val="single"/>
        </w:rPr>
        <w:t>標租案</w:t>
      </w:r>
    </w:p>
    <w:p w:rsidR="00593B55" w:rsidRPr="00593B55" w:rsidRDefault="00593B55" w:rsidP="00593B55">
      <w:pPr>
        <w:spacing w:afterLines="50" w:after="190" w:line="300" w:lineRule="exact"/>
        <w:ind w:left="851" w:hanging="851"/>
        <w:jc w:val="center"/>
        <w:rPr>
          <w:rFonts w:ascii="標楷體" w:eastAsia="標楷體" w:hAnsi="標楷體"/>
          <w:b/>
          <w:bCs/>
          <w:sz w:val="32"/>
          <w:u w:val="single"/>
        </w:rPr>
      </w:pPr>
      <w:r w:rsidRPr="00593B55">
        <w:rPr>
          <w:rFonts w:ascii="標楷體" w:eastAsia="標楷體" w:hAnsi="標楷體" w:hint="eastAsia"/>
          <w:b/>
          <w:sz w:val="32"/>
          <w:u w:val="single"/>
        </w:rPr>
        <w:t>評審委員評審評分表（適用於序位法）</w:t>
      </w:r>
    </w:p>
    <w:p w:rsidR="004B6C90" w:rsidRPr="00593B55" w:rsidRDefault="00593B55" w:rsidP="00593B55">
      <w:pPr>
        <w:spacing w:afterLines="50" w:after="190" w:line="300" w:lineRule="exact"/>
        <w:ind w:left="851" w:hanging="851"/>
        <w:jc w:val="right"/>
        <w:rPr>
          <w:rFonts w:ascii="標楷體" w:eastAsia="標楷體" w:hAnsi="標楷體"/>
          <w:sz w:val="28"/>
          <w:szCs w:val="28"/>
        </w:rPr>
      </w:pPr>
      <w:r w:rsidRPr="00593B55">
        <w:rPr>
          <w:rFonts w:ascii="標楷體" w:eastAsia="標楷體" w:hAnsi="標楷體" w:hint="eastAsia"/>
          <w:sz w:val="32"/>
        </w:rPr>
        <w:t>日期：111年 7月15日</w:t>
      </w:r>
    </w:p>
    <w:tbl>
      <w:tblPr>
        <w:tblW w:w="9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9"/>
        <w:gridCol w:w="1587"/>
        <w:gridCol w:w="551"/>
        <w:gridCol w:w="769"/>
        <w:gridCol w:w="300"/>
        <w:gridCol w:w="676"/>
        <w:gridCol w:w="393"/>
        <w:gridCol w:w="950"/>
        <w:gridCol w:w="119"/>
        <w:gridCol w:w="868"/>
        <w:gridCol w:w="201"/>
        <w:gridCol w:w="1069"/>
        <w:gridCol w:w="79"/>
        <w:gridCol w:w="990"/>
      </w:tblGrid>
      <w:tr w:rsidR="00593B55" w:rsidRPr="00593B55" w:rsidTr="009B7D9C">
        <w:trPr>
          <w:cantSplit/>
          <w:trHeight w:hRule="exact" w:val="510"/>
          <w:jc w:val="center"/>
        </w:trPr>
        <w:tc>
          <w:tcPr>
            <w:tcW w:w="2656" w:type="dxa"/>
            <w:gridSpan w:val="2"/>
          </w:tcPr>
          <w:p w:rsidR="004B6C90" w:rsidRPr="00593B55" w:rsidRDefault="004B6C90" w:rsidP="009B7D9C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廠商編號</w:t>
            </w:r>
          </w:p>
        </w:tc>
        <w:tc>
          <w:tcPr>
            <w:tcW w:w="2296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2330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乙</w:t>
            </w:r>
          </w:p>
        </w:tc>
        <w:tc>
          <w:tcPr>
            <w:tcW w:w="2339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丙</w:t>
            </w:r>
          </w:p>
        </w:tc>
      </w:tr>
      <w:tr w:rsidR="00593B55" w:rsidRPr="00593B55" w:rsidTr="009B7D9C">
        <w:trPr>
          <w:cantSplit/>
          <w:trHeight w:val="598"/>
          <w:jc w:val="center"/>
        </w:trPr>
        <w:tc>
          <w:tcPr>
            <w:tcW w:w="2656" w:type="dxa"/>
            <w:gridSpan w:val="2"/>
            <w:vMerge w:val="restart"/>
            <w:tcBorders>
              <w:tl2br w:val="single" w:sz="4" w:space="0" w:color="auto"/>
            </w:tcBorders>
          </w:tcPr>
          <w:p w:rsidR="004B6C90" w:rsidRPr="00593B55" w:rsidRDefault="004B6C90" w:rsidP="00541050">
            <w:pPr>
              <w:spacing w:afterLines="100" w:after="380" w:line="4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廠商名稱</w:t>
            </w:r>
          </w:p>
          <w:p w:rsidR="004B6C90" w:rsidRPr="00593B55" w:rsidRDefault="004B6C90" w:rsidP="009B7D9C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評審委員</w:t>
            </w:r>
          </w:p>
        </w:tc>
        <w:tc>
          <w:tcPr>
            <w:tcW w:w="2296" w:type="dxa"/>
            <w:gridSpan w:val="4"/>
            <w:shd w:val="clear" w:color="auto" w:fill="auto"/>
          </w:tcPr>
          <w:p w:rsidR="004B6C90" w:rsidRPr="00593B55" w:rsidRDefault="004B6C90" w:rsidP="009B7D9C">
            <w:pPr>
              <w:pStyle w:val="2"/>
              <w:adjustRightInd/>
              <w:spacing w:line="440" w:lineRule="exact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shd w:val="clear" w:color="auto" w:fill="auto"/>
          </w:tcPr>
          <w:p w:rsidR="004B6C90" w:rsidRPr="00593B55" w:rsidRDefault="004B6C90" w:rsidP="009B7D9C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shd w:val="clear" w:color="auto" w:fill="auto"/>
          </w:tcPr>
          <w:p w:rsidR="004B6C90" w:rsidRPr="00593B55" w:rsidRDefault="004B6C90" w:rsidP="009B7D9C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val="596"/>
          <w:jc w:val="center"/>
        </w:trPr>
        <w:tc>
          <w:tcPr>
            <w:tcW w:w="2656" w:type="dxa"/>
            <w:gridSpan w:val="2"/>
            <w:vMerge/>
            <w:tcBorders>
              <w:tl2br w:val="single" w:sz="4" w:space="0" w:color="auto"/>
            </w:tcBorders>
          </w:tcPr>
          <w:p w:rsidR="004B6C90" w:rsidRPr="00593B55" w:rsidRDefault="004B6C90" w:rsidP="009B7D9C">
            <w:pPr>
              <w:spacing w:line="44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shd w:val="clear" w:color="auto" w:fill="auto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得分加總</w:t>
            </w:r>
          </w:p>
        </w:tc>
        <w:tc>
          <w:tcPr>
            <w:tcW w:w="976" w:type="dxa"/>
            <w:gridSpan w:val="2"/>
            <w:shd w:val="clear" w:color="auto" w:fill="auto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序位</w:t>
            </w:r>
          </w:p>
        </w:tc>
        <w:tc>
          <w:tcPr>
            <w:tcW w:w="1343" w:type="dxa"/>
            <w:gridSpan w:val="2"/>
            <w:shd w:val="clear" w:color="auto" w:fill="auto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得分加總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序位</w:t>
            </w:r>
          </w:p>
        </w:tc>
        <w:tc>
          <w:tcPr>
            <w:tcW w:w="1349" w:type="dxa"/>
            <w:gridSpan w:val="3"/>
            <w:shd w:val="clear" w:color="auto" w:fill="auto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得分加總</w:t>
            </w:r>
          </w:p>
        </w:tc>
        <w:tc>
          <w:tcPr>
            <w:tcW w:w="990" w:type="dxa"/>
            <w:shd w:val="clear" w:color="auto" w:fill="auto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序位</w:t>
            </w: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0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0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20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20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320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320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320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廠商標價</w:t>
            </w:r>
          </w:p>
        </w:tc>
        <w:tc>
          <w:tcPr>
            <w:tcW w:w="2296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總評分/平均總評分</w:t>
            </w:r>
          </w:p>
        </w:tc>
        <w:tc>
          <w:tcPr>
            <w:tcW w:w="2296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序位和(序位合計)</w:t>
            </w:r>
          </w:p>
        </w:tc>
        <w:tc>
          <w:tcPr>
            <w:tcW w:w="2296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序位名次</w:t>
            </w:r>
          </w:p>
        </w:tc>
        <w:tc>
          <w:tcPr>
            <w:tcW w:w="2296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shd w:val="clear" w:color="auto" w:fill="auto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val="575"/>
          <w:jc w:val="center"/>
        </w:trPr>
        <w:tc>
          <w:tcPr>
            <w:tcW w:w="1069" w:type="dxa"/>
            <w:vMerge w:val="restart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全部評審委員</w:t>
            </w:r>
          </w:p>
        </w:tc>
        <w:tc>
          <w:tcPr>
            <w:tcW w:w="2138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val="575"/>
          <w:jc w:val="center"/>
        </w:trPr>
        <w:tc>
          <w:tcPr>
            <w:tcW w:w="1069" w:type="dxa"/>
            <w:vMerge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8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職業</w:t>
            </w: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val="575"/>
          <w:jc w:val="center"/>
        </w:trPr>
        <w:tc>
          <w:tcPr>
            <w:tcW w:w="1069" w:type="dxa"/>
            <w:vMerge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8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出席或缺席</w:t>
            </w: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3B55" w:rsidRPr="00593B55" w:rsidTr="009B7D9C">
        <w:trPr>
          <w:cantSplit/>
          <w:trHeight w:hRule="exact" w:val="2325"/>
          <w:jc w:val="center"/>
        </w:trPr>
        <w:tc>
          <w:tcPr>
            <w:tcW w:w="2656" w:type="dxa"/>
            <w:gridSpan w:val="2"/>
            <w:vAlign w:val="center"/>
          </w:tcPr>
          <w:p w:rsidR="004B6C90" w:rsidRPr="00593B55" w:rsidRDefault="004B6C90" w:rsidP="009B7D9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3B55">
              <w:rPr>
                <w:rFonts w:ascii="標楷體" w:eastAsia="標楷體" w:hAnsi="標楷體" w:hint="eastAsia"/>
                <w:sz w:val="28"/>
                <w:szCs w:val="28"/>
              </w:rPr>
              <w:t>其他記事</w:t>
            </w:r>
          </w:p>
        </w:tc>
        <w:tc>
          <w:tcPr>
            <w:tcW w:w="6965" w:type="dxa"/>
            <w:gridSpan w:val="12"/>
            <w:vAlign w:val="center"/>
          </w:tcPr>
          <w:p w:rsidR="004B6C90" w:rsidRPr="00593B55" w:rsidRDefault="004B6C90" w:rsidP="009B7D9C">
            <w:pPr>
              <w:spacing w:line="360" w:lineRule="exact"/>
              <w:rPr>
                <w:rFonts w:ascii="標楷體" w:eastAsia="標楷體" w:hAnsi="標楷體"/>
              </w:rPr>
            </w:pPr>
            <w:r w:rsidRPr="00593B55">
              <w:rPr>
                <w:rFonts w:ascii="標楷體" w:eastAsia="標楷體" w:hAnsi="標楷體" w:hint="eastAsia"/>
              </w:rPr>
              <w:t>1.評審委員是否先經逐項討論後，再予評分：</w:t>
            </w:r>
          </w:p>
          <w:p w:rsidR="004B6C90" w:rsidRPr="00593B55" w:rsidRDefault="004B6C90" w:rsidP="009B7D9C">
            <w:pPr>
              <w:spacing w:line="360" w:lineRule="exact"/>
              <w:rPr>
                <w:rFonts w:ascii="標楷體" w:eastAsia="標楷體" w:hAnsi="標楷體"/>
              </w:rPr>
            </w:pPr>
            <w:r w:rsidRPr="00593B55">
              <w:rPr>
                <w:rFonts w:ascii="標楷體" w:eastAsia="標楷體" w:hAnsi="標楷體" w:hint="eastAsia"/>
              </w:rPr>
              <w:t>2.不同委員評審結果有無明顯差異情形（如有，其情形及處置）：</w:t>
            </w:r>
          </w:p>
          <w:p w:rsidR="004B6C90" w:rsidRPr="00593B55" w:rsidRDefault="004B6C90" w:rsidP="009B7D9C">
            <w:pPr>
              <w:spacing w:line="360" w:lineRule="exact"/>
              <w:ind w:left="247" w:hangingChars="103" w:hanging="247"/>
              <w:rPr>
                <w:rFonts w:ascii="標楷體" w:eastAsia="標楷體" w:hAnsi="標楷體"/>
              </w:rPr>
            </w:pPr>
            <w:r w:rsidRPr="00593B55">
              <w:rPr>
                <w:rFonts w:ascii="標楷體" w:eastAsia="標楷體" w:hAnsi="標楷體" w:hint="eastAsia"/>
              </w:rPr>
              <w:t>3.</w:t>
            </w:r>
            <w:r w:rsidRPr="00593B55">
              <w:rPr>
                <w:rFonts w:ascii="標楷體" w:eastAsia="標楷體" w:hAnsi="標楷體" w:cs="新細明體" w:hint="eastAsia"/>
              </w:rPr>
              <w:t>評審小組</w:t>
            </w:r>
            <w:r w:rsidRPr="00593B55">
              <w:rPr>
                <w:rFonts w:ascii="標楷體" w:eastAsia="標楷體" w:hAnsi="標楷體" w:hint="eastAsia"/>
              </w:rPr>
              <w:t>或個別委員</w:t>
            </w:r>
            <w:r w:rsidRPr="00593B55">
              <w:rPr>
                <w:rFonts w:ascii="標楷體" w:eastAsia="標楷體" w:hAnsi="標楷體" w:cs="新細明體" w:hint="eastAsia"/>
              </w:rPr>
              <w:t>評審</w:t>
            </w:r>
            <w:r w:rsidRPr="00593B55">
              <w:rPr>
                <w:rFonts w:ascii="標楷體" w:eastAsia="標楷體" w:hAnsi="標楷體" w:hint="eastAsia"/>
              </w:rPr>
              <w:t>結果與工作小組初審意見有無差異情形（如有，其情形及處置）：</w:t>
            </w:r>
          </w:p>
          <w:p w:rsidR="004B6C90" w:rsidRPr="00593B55" w:rsidRDefault="004B6C90" w:rsidP="009B7D9C">
            <w:pPr>
              <w:spacing w:line="360" w:lineRule="exact"/>
              <w:rPr>
                <w:rFonts w:ascii="標楷體" w:eastAsia="標楷體" w:hAnsi="標楷體"/>
              </w:rPr>
            </w:pPr>
            <w:r w:rsidRPr="00593B55">
              <w:rPr>
                <w:rFonts w:ascii="標楷體" w:eastAsia="標楷體" w:hAnsi="標楷體" w:hint="eastAsia"/>
              </w:rPr>
              <w:t>4.評審結果於簽報機關首長或其授權人員核定後方生效。</w:t>
            </w:r>
          </w:p>
        </w:tc>
      </w:tr>
    </w:tbl>
    <w:p w:rsidR="00BD48B8" w:rsidRPr="00593B55" w:rsidRDefault="004B6C90" w:rsidP="003C44B5">
      <w:pPr>
        <w:spacing w:beforeLines="50" w:before="190" w:line="400" w:lineRule="exact"/>
        <w:jc w:val="both"/>
      </w:pPr>
      <w:r w:rsidRPr="00593B55">
        <w:rPr>
          <w:rFonts w:ascii="標楷體" w:eastAsia="標楷體" w:hAnsi="標楷體" w:hint="eastAsia"/>
          <w:sz w:val="28"/>
        </w:rPr>
        <w:t>出席評審委員簽名：</w:t>
      </w:r>
    </w:p>
    <w:sectPr w:rsidR="00BD48B8" w:rsidRPr="00593B55" w:rsidSect="004B6C90">
      <w:footerReference w:type="even" r:id="rId9"/>
      <w:footerReference w:type="default" r:id="rId10"/>
      <w:pgSz w:w="11906" w:h="16838" w:code="9"/>
      <w:pgMar w:top="1139" w:right="1134" w:bottom="737" w:left="1134" w:header="851" w:footer="624" w:gutter="0"/>
      <w:pgNumType w:start="1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85F" w:rsidRDefault="00A6085F">
      <w:r>
        <w:separator/>
      </w:r>
    </w:p>
  </w:endnote>
  <w:endnote w:type="continuationSeparator" w:id="0">
    <w:p w:rsidR="00A6085F" w:rsidRDefault="00A6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C90" w:rsidRDefault="0077061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B6C9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6C90" w:rsidRDefault="004B6C9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C90" w:rsidRDefault="0077061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B6C9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93B55">
      <w:rPr>
        <w:rStyle w:val="a6"/>
        <w:noProof/>
      </w:rPr>
      <w:t>1</w:t>
    </w:r>
    <w:r>
      <w:rPr>
        <w:rStyle w:val="a6"/>
      </w:rPr>
      <w:fldChar w:fldCharType="end"/>
    </w:r>
  </w:p>
  <w:p w:rsidR="004B6C90" w:rsidRDefault="004B6C90">
    <w:pPr>
      <w:pStyle w:val="a4"/>
      <w:framePr w:wrap="around" w:vAnchor="text" w:hAnchor="margin" w:xAlign="right" w:y="1"/>
      <w:rPr>
        <w:rStyle w:val="a6"/>
      </w:rPr>
    </w:pPr>
  </w:p>
  <w:p w:rsidR="004B6C90" w:rsidRDefault="004B6C90">
    <w:pPr>
      <w:pStyle w:val="a4"/>
      <w:framePr w:wrap="around" w:vAnchor="text" w:hAnchor="margin" w:xAlign="center" w:y="1"/>
      <w:ind w:right="360"/>
      <w:rPr>
        <w:rStyle w:val="a6"/>
      </w:rPr>
    </w:pPr>
  </w:p>
  <w:p w:rsidR="004B6C90" w:rsidRDefault="004B6C90">
    <w:pPr>
      <w:pStyle w:val="a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C1B" w:rsidRDefault="0077061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B73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D0C1B" w:rsidRDefault="00A6085F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C1B" w:rsidRDefault="0077061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B734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93B55">
      <w:rPr>
        <w:rStyle w:val="a6"/>
        <w:noProof/>
      </w:rPr>
      <w:t>1</w:t>
    </w:r>
    <w:r>
      <w:rPr>
        <w:rStyle w:val="a6"/>
      </w:rPr>
      <w:fldChar w:fldCharType="end"/>
    </w:r>
  </w:p>
  <w:p w:rsidR="003D0C1B" w:rsidRDefault="00A6085F">
    <w:pPr>
      <w:pStyle w:val="a4"/>
      <w:framePr w:wrap="around" w:vAnchor="text" w:hAnchor="margin" w:xAlign="right" w:y="1"/>
      <w:rPr>
        <w:rStyle w:val="a6"/>
      </w:rPr>
    </w:pPr>
  </w:p>
  <w:p w:rsidR="003D0C1B" w:rsidRDefault="00A6085F">
    <w:pPr>
      <w:pStyle w:val="a4"/>
      <w:framePr w:wrap="around" w:vAnchor="text" w:hAnchor="margin" w:xAlign="center" w:y="1"/>
      <w:ind w:right="360"/>
      <w:rPr>
        <w:rStyle w:val="a6"/>
      </w:rPr>
    </w:pPr>
  </w:p>
  <w:p w:rsidR="003D0C1B" w:rsidRDefault="00A6085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85F" w:rsidRDefault="00A6085F">
      <w:r>
        <w:separator/>
      </w:r>
    </w:p>
  </w:footnote>
  <w:footnote w:type="continuationSeparator" w:id="0">
    <w:p w:rsidR="00A6085F" w:rsidRDefault="00A60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E5358"/>
    <w:multiLevelType w:val="hybridMultilevel"/>
    <w:tmpl w:val="5C744332"/>
    <w:lvl w:ilvl="0" w:tplc="1A6AB27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E6446FFC">
      <w:start w:val="1"/>
      <w:numFmt w:val="ideographTraditional"/>
      <w:lvlText w:val="%2、"/>
      <w:lvlJc w:val="left"/>
      <w:pPr>
        <w:ind w:left="960" w:hanging="480"/>
      </w:pPr>
    </w:lvl>
    <w:lvl w:ilvl="2" w:tplc="A1C6B98E" w:tentative="1">
      <w:start w:val="1"/>
      <w:numFmt w:val="lowerRoman"/>
      <w:lvlText w:val="%3."/>
      <w:lvlJc w:val="right"/>
      <w:pPr>
        <w:ind w:left="1440" w:hanging="480"/>
      </w:pPr>
    </w:lvl>
    <w:lvl w:ilvl="3" w:tplc="F64EACB0" w:tentative="1">
      <w:start w:val="1"/>
      <w:numFmt w:val="decimal"/>
      <w:lvlText w:val="%4."/>
      <w:lvlJc w:val="left"/>
      <w:pPr>
        <w:ind w:left="1920" w:hanging="480"/>
      </w:pPr>
    </w:lvl>
    <w:lvl w:ilvl="4" w:tplc="7418341C" w:tentative="1">
      <w:start w:val="1"/>
      <w:numFmt w:val="ideographTraditional"/>
      <w:lvlText w:val="%5、"/>
      <w:lvlJc w:val="left"/>
      <w:pPr>
        <w:ind w:left="2400" w:hanging="480"/>
      </w:pPr>
    </w:lvl>
    <w:lvl w:ilvl="5" w:tplc="A68E1D50" w:tentative="1">
      <w:start w:val="1"/>
      <w:numFmt w:val="lowerRoman"/>
      <w:lvlText w:val="%6."/>
      <w:lvlJc w:val="right"/>
      <w:pPr>
        <w:ind w:left="2880" w:hanging="480"/>
      </w:pPr>
    </w:lvl>
    <w:lvl w:ilvl="6" w:tplc="031C8E10" w:tentative="1">
      <w:start w:val="1"/>
      <w:numFmt w:val="decimal"/>
      <w:lvlText w:val="%7."/>
      <w:lvlJc w:val="left"/>
      <w:pPr>
        <w:ind w:left="3360" w:hanging="480"/>
      </w:pPr>
    </w:lvl>
    <w:lvl w:ilvl="7" w:tplc="7FE8511A" w:tentative="1">
      <w:start w:val="1"/>
      <w:numFmt w:val="ideographTraditional"/>
      <w:lvlText w:val="%8、"/>
      <w:lvlJc w:val="left"/>
      <w:pPr>
        <w:ind w:left="3840" w:hanging="480"/>
      </w:pPr>
    </w:lvl>
    <w:lvl w:ilvl="8" w:tplc="DF74006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6BC6964"/>
    <w:multiLevelType w:val="singleLevel"/>
    <w:tmpl w:val="A27ACAFA"/>
    <w:lvl w:ilvl="0">
      <w:start w:val="1"/>
      <w:numFmt w:val="taiwaneseCountingThousand"/>
      <w:lvlText w:val="%1、"/>
      <w:lvlJc w:val="left"/>
      <w:pPr>
        <w:tabs>
          <w:tab w:val="num" w:pos="855"/>
        </w:tabs>
        <w:ind w:left="855" w:hanging="585"/>
      </w:pPr>
      <w:rPr>
        <w:rFonts w:hint="eastAsia"/>
        <w:lang w:val="en-US"/>
      </w:rPr>
    </w:lvl>
  </w:abstractNum>
  <w:abstractNum w:abstractNumId="2" w15:restartNumberingAfterBreak="0">
    <w:nsid w:val="50A2257F"/>
    <w:multiLevelType w:val="hybridMultilevel"/>
    <w:tmpl w:val="4BC420AE"/>
    <w:lvl w:ilvl="0" w:tplc="1914997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E21022D2">
      <w:start w:val="1"/>
      <w:numFmt w:val="decimal"/>
      <w:lvlText w:val="%2."/>
      <w:lvlJc w:val="left"/>
      <w:pPr>
        <w:ind w:left="1440" w:hanging="480"/>
      </w:pPr>
    </w:lvl>
    <w:lvl w:ilvl="2" w:tplc="1BACFFB2" w:tentative="1">
      <w:start w:val="1"/>
      <w:numFmt w:val="lowerRoman"/>
      <w:lvlText w:val="%3."/>
      <w:lvlJc w:val="right"/>
      <w:pPr>
        <w:ind w:left="1920" w:hanging="480"/>
      </w:pPr>
    </w:lvl>
    <w:lvl w:ilvl="3" w:tplc="06F689CA" w:tentative="1">
      <w:start w:val="1"/>
      <w:numFmt w:val="decimal"/>
      <w:lvlText w:val="%4."/>
      <w:lvlJc w:val="left"/>
      <w:pPr>
        <w:ind w:left="2400" w:hanging="480"/>
      </w:pPr>
    </w:lvl>
    <w:lvl w:ilvl="4" w:tplc="897E112E" w:tentative="1">
      <w:start w:val="1"/>
      <w:numFmt w:val="ideographTraditional"/>
      <w:lvlText w:val="%5、"/>
      <w:lvlJc w:val="left"/>
      <w:pPr>
        <w:ind w:left="2880" w:hanging="480"/>
      </w:pPr>
    </w:lvl>
    <w:lvl w:ilvl="5" w:tplc="8BB4D872" w:tentative="1">
      <w:start w:val="1"/>
      <w:numFmt w:val="lowerRoman"/>
      <w:lvlText w:val="%6."/>
      <w:lvlJc w:val="right"/>
      <w:pPr>
        <w:ind w:left="3360" w:hanging="480"/>
      </w:pPr>
    </w:lvl>
    <w:lvl w:ilvl="6" w:tplc="2E84CFBE" w:tentative="1">
      <w:start w:val="1"/>
      <w:numFmt w:val="decimal"/>
      <w:lvlText w:val="%7."/>
      <w:lvlJc w:val="left"/>
      <w:pPr>
        <w:ind w:left="3840" w:hanging="480"/>
      </w:pPr>
    </w:lvl>
    <w:lvl w:ilvl="7" w:tplc="390E15D4" w:tentative="1">
      <w:start w:val="1"/>
      <w:numFmt w:val="ideographTraditional"/>
      <w:lvlText w:val="%8、"/>
      <w:lvlJc w:val="left"/>
      <w:pPr>
        <w:ind w:left="4320" w:hanging="480"/>
      </w:pPr>
    </w:lvl>
    <w:lvl w:ilvl="8" w:tplc="AAC602D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BE75433"/>
    <w:multiLevelType w:val="hybridMultilevel"/>
    <w:tmpl w:val="C71ACA7E"/>
    <w:lvl w:ilvl="0" w:tplc="17E0746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03">
      <w:start w:val="1"/>
      <w:numFmt w:val="ideographTraditional"/>
      <w:lvlText w:val="%2、"/>
      <w:lvlJc w:val="left"/>
      <w:pPr>
        <w:ind w:left="1440" w:hanging="480"/>
      </w:pPr>
    </w:lvl>
    <w:lvl w:ilvl="2" w:tplc="04090005" w:tentative="1">
      <w:start w:val="1"/>
      <w:numFmt w:val="lowerRoman"/>
      <w:lvlText w:val="%3."/>
      <w:lvlJc w:val="right"/>
      <w:pPr>
        <w:ind w:left="1920" w:hanging="480"/>
      </w:pPr>
    </w:lvl>
    <w:lvl w:ilvl="3" w:tplc="04090001" w:tentative="1">
      <w:start w:val="1"/>
      <w:numFmt w:val="decimal"/>
      <w:lvlText w:val="%4."/>
      <w:lvlJc w:val="left"/>
      <w:pPr>
        <w:ind w:left="2400" w:hanging="480"/>
      </w:pPr>
    </w:lvl>
    <w:lvl w:ilvl="4" w:tplc="04090003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05" w:tentative="1">
      <w:start w:val="1"/>
      <w:numFmt w:val="lowerRoman"/>
      <w:lvlText w:val="%6."/>
      <w:lvlJc w:val="right"/>
      <w:pPr>
        <w:ind w:left="3360" w:hanging="480"/>
      </w:pPr>
    </w:lvl>
    <w:lvl w:ilvl="6" w:tplc="04090001" w:tentative="1">
      <w:start w:val="1"/>
      <w:numFmt w:val="decimal"/>
      <w:lvlText w:val="%7."/>
      <w:lvlJc w:val="left"/>
      <w:pPr>
        <w:ind w:left="3840" w:hanging="480"/>
      </w:pPr>
    </w:lvl>
    <w:lvl w:ilvl="7" w:tplc="04090003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05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AB250A1"/>
    <w:multiLevelType w:val="singleLevel"/>
    <w:tmpl w:val="9C88AB3A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dstrike w:val="0"/>
        <w:sz w:val="28"/>
        <w:u w:val="none"/>
        <w:lang w:val="en-US"/>
      </w:rPr>
    </w:lvl>
  </w:abstractNum>
  <w:num w:numId="1">
    <w:abstractNumId w:val="4"/>
  </w:num>
  <w:num w:numId="2">
    <w:abstractNumId w:val="4"/>
    <w:lvlOverride w:ilvl="0">
      <w:lvl w:ilvl="0">
        <w:start w:val="2"/>
        <w:numFmt w:val="taiwaneseCountingThousand"/>
        <w:lvlText w:val="%1、"/>
        <w:legacy w:legacy="1" w:legacySpace="0" w:legacyIndent="570"/>
        <w:lvlJc w:val="left"/>
        <w:pPr>
          <w:ind w:left="570" w:hanging="570"/>
        </w:pPr>
        <w:rPr>
          <w:rFonts w:ascii="全真楷書" w:eastAsia="全真楷書" w:hint="eastAsia"/>
          <w:b w:val="0"/>
          <w:i w:val="0"/>
          <w:sz w:val="28"/>
          <w:u w:val="none"/>
        </w:rPr>
      </w:lvl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341"/>
    <w:rsid w:val="00007D8E"/>
    <w:rsid w:val="00071E36"/>
    <w:rsid w:val="00080DBF"/>
    <w:rsid w:val="00091322"/>
    <w:rsid w:val="001B1F44"/>
    <w:rsid w:val="001C7D3F"/>
    <w:rsid w:val="002345AC"/>
    <w:rsid w:val="00265F0C"/>
    <w:rsid w:val="0029278C"/>
    <w:rsid w:val="00293745"/>
    <w:rsid w:val="002A1657"/>
    <w:rsid w:val="002C54C4"/>
    <w:rsid w:val="0033089A"/>
    <w:rsid w:val="00335373"/>
    <w:rsid w:val="003A4E7D"/>
    <w:rsid w:val="003B3B6D"/>
    <w:rsid w:val="003C44B5"/>
    <w:rsid w:val="00420E1E"/>
    <w:rsid w:val="00444640"/>
    <w:rsid w:val="0044707B"/>
    <w:rsid w:val="004B6C90"/>
    <w:rsid w:val="004E5A03"/>
    <w:rsid w:val="00541050"/>
    <w:rsid w:val="005621EB"/>
    <w:rsid w:val="00571F89"/>
    <w:rsid w:val="00573857"/>
    <w:rsid w:val="00593B55"/>
    <w:rsid w:val="006124D0"/>
    <w:rsid w:val="00616C7D"/>
    <w:rsid w:val="006C43BB"/>
    <w:rsid w:val="00745A82"/>
    <w:rsid w:val="0077061B"/>
    <w:rsid w:val="007B7341"/>
    <w:rsid w:val="007F7BAB"/>
    <w:rsid w:val="00954851"/>
    <w:rsid w:val="0095658F"/>
    <w:rsid w:val="009A2D99"/>
    <w:rsid w:val="00A6085F"/>
    <w:rsid w:val="00A953AD"/>
    <w:rsid w:val="00AB026E"/>
    <w:rsid w:val="00B02DDA"/>
    <w:rsid w:val="00B8310A"/>
    <w:rsid w:val="00BB6CE2"/>
    <w:rsid w:val="00BD48B8"/>
    <w:rsid w:val="00C43677"/>
    <w:rsid w:val="00D137E8"/>
    <w:rsid w:val="00E26E4F"/>
    <w:rsid w:val="00EC7654"/>
    <w:rsid w:val="00ED1BE7"/>
    <w:rsid w:val="00EE1F1E"/>
    <w:rsid w:val="00F062E0"/>
    <w:rsid w:val="00F06564"/>
    <w:rsid w:val="00F1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440E5F"/>
  <w15:docId w15:val="{461BE349-BF90-4CC6-AC62-872487C9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341"/>
    <w:pPr>
      <w:widowControl w:val="0"/>
      <w:adjustRightInd w:val="0"/>
      <w:textAlignment w:val="baseline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rsid w:val="007B7341"/>
    <w:rPr>
      <w:rFonts w:ascii="細明體" w:eastAsia="細明體" w:hAnsi="Courier New"/>
    </w:rPr>
  </w:style>
  <w:style w:type="paragraph" w:customStyle="1" w:styleId="a3">
    <w:name w:val="一"/>
    <w:basedOn w:val="a"/>
    <w:rsid w:val="007B7341"/>
    <w:pPr>
      <w:kinsoku w:val="0"/>
      <w:spacing w:before="120" w:after="60" w:line="300" w:lineRule="auto"/>
      <w:ind w:left="567" w:hanging="567"/>
    </w:pPr>
    <w:rPr>
      <w:rFonts w:ascii="華康細明體" w:eastAsia="華康細明體"/>
      <w:spacing w:val="10"/>
      <w:kern w:val="0"/>
      <w:sz w:val="28"/>
    </w:rPr>
  </w:style>
  <w:style w:type="paragraph" w:styleId="a4">
    <w:name w:val="footer"/>
    <w:basedOn w:val="a"/>
    <w:link w:val="a5"/>
    <w:rsid w:val="007B7341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頁尾 字元"/>
    <w:basedOn w:val="a0"/>
    <w:link w:val="a4"/>
    <w:rsid w:val="007B7341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0"/>
    <w:rsid w:val="007B7341"/>
  </w:style>
  <w:style w:type="paragraph" w:customStyle="1" w:styleId="7">
    <w:name w:val="樣式7"/>
    <w:basedOn w:val="a"/>
    <w:rsid w:val="007B7341"/>
    <w:pPr>
      <w:kinsoku w:val="0"/>
      <w:spacing w:line="360" w:lineRule="exact"/>
      <w:ind w:left="1361" w:hanging="1361"/>
    </w:pPr>
    <w:rPr>
      <w:rFonts w:eastAsia="全真楷書"/>
      <w:spacing w:val="14"/>
      <w:kern w:val="0"/>
    </w:rPr>
  </w:style>
  <w:style w:type="paragraph" w:customStyle="1" w:styleId="3">
    <w:name w:val="樣式3"/>
    <w:basedOn w:val="a"/>
    <w:rsid w:val="007B7341"/>
    <w:pPr>
      <w:kinsoku w:val="0"/>
      <w:spacing w:line="360" w:lineRule="exact"/>
      <w:ind w:left="2098" w:hanging="510"/>
    </w:pPr>
    <w:rPr>
      <w:rFonts w:ascii="全真楷書" w:eastAsia="全真楷書"/>
      <w:spacing w:val="14"/>
      <w:kern w:val="0"/>
    </w:rPr>
  </w:style>
  <w:style w:type="paragraph" w:styleId="a7">
    <w:name w:val="Body Text Indent"/>
    <w:basedOn w:val="a"/>
    <w:link w:val="a8"/>
    <w:rsid w:val="007B7341"/>
    <w:pPr>
      <w:spacing w:line="300" w:lineRule="atLeast"/>
      <w:ind w:left="1134" w:hanging="567"/>
      <w:jc w:val="both"/>
    </w:pPr>
    <w:rPr>
      <w:rFonts w:ascii="標楷體" w:eastAsia="標楷體"/>
      <w:color w:val="000000"/>
    </w:rPr>
  </w:style>
  <w:style w:type="character" w:customStyle="1" w:styleId="a8">
    <w:name w:val="本文縮排 字元"/>
    <w:basedOn w:val="a0"/>
    <w:link w:val="a7"/>
    <w:rsid w:val="007B7341"/>
    <w:rPr>
      <w:rFonts w:ascii="標楷體" w:eastAsia="標楷體" w:hAnsi="Times New Roman" w:cs="Times New Roman"/>
      <w:color w:val="000000"/>
      <w:szCs w:val="20"/>
    </w:rPr>
  </w:style>
  <w:style w:type="paragraph" w:styleId="a9">
    <w:name w:val="header"/>
    <w:basedOn w:val="a"/>
    <w:link w:val="aa"/>
    <w:uiPriority w:val="99"/>
    <w:unhideWhenUsed/>
    <w:rsid w:val="009A2D9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9A2D99"/>
    <w:rPr>
      <w:rFonts w:ascii="Times New Roman" w:eastAsia="新細明體" w:hAnsi="Times New Roman" w:cs="Times New Roman"/>
      <w:sz w:val="20"/>
      <w:szCs w:val="20"/>
    </w:rPr>
  </w:style>
  <w:style w:type="paragraph" w:customStyle="1" w:styleId="2">
    <w:name w:val="純文字2"/>
    <w:basedOn w:val="a"/>
    <w:rsid w:val="004B6C90"/>
    <w:rPr>
      <w:rFonts w:ascii="細明體" w:eastAsia="細明體" w:hAnsi="Courier New"/>
    </w:rPr>
  </w:style>
  <w:style w:type="paragraph" w:styleId="ab">
    <w:name w:val="Balloon Text"/>
    <w:basedOn w:val="a"/>
    <w:link w:val="ac"/>
    <w:uiPriority w:val="99"/>
    <w:semiHidden/>
    <w:unhideWhenUsed/>
    <w:rsid w:val="002C5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C54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4</cp:revision>
  <cp:lastPrinted>2022-07-13T02:52:00Z</cp:lastPrinted>
  <dcterms:created xsi:type="dcterms:W3CDTF">2022-07-13T02:23:00Z</dcterms:created>
  <dcterms:modified xsi:type="dcterms:W3CDTF">2022-07-13T03:21:00Z</dcterms:modified>
</cp:coreProperties>
</file>